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AFDBD" w14:textId="33BEAB28" w:rsidR="00C27174" w:rsidRPr="00C27174" w:rsidRDefault="00C27174" w:rsidP="00C27174">
      <w:pPr>
        <w:spacing w:before="0" w:after="0"/>
        <w:jc w:val="right"/>
        <w:rPr>
          <w:rFonts w:ascii="Arial Bold" w:hAnsi="Arial Bold" w:cs="Arial"/>
          <w:b/>
          <w:smallCaps/>
          <w:color w:val="D85B21"/>
          <w:sz w:val="32"/>
          <w:szCs w:val="24"/>
        </w:rPr>
      </w:pPr>
    </w:p>
    <w:p w14:paraId="3A75265C" w14:textId="77777777" w:rsidR="00FD620B" w:rsidRPr="00BD262A" w:rsidRDefault="00FD620B" w:rsidP="00C27174">
      <w:pPr>
        <w:pStyle w:val="Heading1"/>
      </w:pPr>
      <w:r>
        <w:t xml:space="preserve">Minutes of </w:t>
      </w:r>
      <w:r w:rsidRPr="00C27174">
        <w:t>Meeting</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2"/>
        <w:gridCol w:w="7947"/>
      </w:tblGrid>
      <w:tr w:rsidR="00FD620B" w14:paraId="11D524BA" w14:textId="77777777" w:rsidTr="002570E1">
        <w:trPr>
          <w:trHeight w:val="567"/>
        </w:trPr>
        <w:tc>
          <w:tcPr>
            <w:tcW w:w="1692" w:type="dxa"/>
            <w:tcBorders>
              <w:right w:val="single" w:sz="12" w:space="0" w:color="FFFFFF" w:themeColor="background1"/>
            </w:tcBorders>
            <w:shd w:val="clear" w:color="auto" w:fill="E36C0A"/>
            <w:vAlign w:val="center"/>
          </w:tcPr>
          <w:p w14:paraId="3B4D6413" w14:textId="77777777" w:rsidR="00FD620B" w:rsidRPr="000200F2" w:rsidRDefault="00FD620B" w:rsidP="00BE1256">
            <w:pPr>
              <w:rPr>
                <w:rFonts w:cs="Arial"/>
                <w:b/>
                <w:color w:val="FFFFFF" w:themeColor="background1"/>
                <w:sz w:val="22"/>
                <w:szCs w:val="24"/>
              </w:rPr>
            </w:pPr>
            <w:r>
              <w:rPr>
                <w:rFonts w:cs="Arial"/>
                <w:b/>
                <w:color w:val="FFFFFF" w:themeColor="background1"/>
                <w:sz w:val="22"/>
                <w:szCs w:val="24"/>
              </w:rPr>
              <w:t>Meeting</w:t>
            </w:r>
          </w:p>
        </w:tc>
        <w:tc>
          <w:tcPr>
            <w:tcW w:w="7947" w:type="dxa"/>
            <w:tcBorders>
              <w:left w:val="single" w:sz="12" w:space="0" w:color="FFFFFF" w:themeColor="background1"/>
            </w:tcBorders>
            <w:shd w:val="clear" w:color="auto" w:fill="E36C0A"/>
            <w:vAlign w:val="center"/>
          </w:tcPr>
          <w:p w14:paraId="2304FFC6" w14:textId="303117DA" w:rsidR="00FD620B" w:rsidRPr="000200F2" w:rsidRDefault="009417D4" w:rsidP="00BE1256">
            <w:pPr>
              <w:rPr>
                <w:rFonts w:cs="Arial"/>
                <w:b/>
                <w:color w:val="FFFFFF" w:themeColor="background1"/>
                <w:sz w:val="22"/>
                <w:szCs w:val="24"/>
              </w:rPr>
            </w:pPr>
            <w:r>
              <w:rPr>
                <w:rFonts w:cs="Arial"/>
                <w:b/>
                <w:color w:val="FFFFFF" w:themeColor="background1"/>
                <w:sz w:val="22"/>
                <w:szCs w:val="24"/>
              </w:rPr>
              <w:t xml:space="preserve">Resident PMC Meeting – Sub Committee Meeting </w:t>
            </w:r>
          </w:p>
        </w:tc>
      </w:tr>
      <w:tr w:rsidR="00FD620B" w14:paraId="5B77047F" w14:textId="77777777" w:rsidTr="002570E1">
        <w:trPr>
          <w:trHeight w:val="567"/>
        </w:trPr>
        <w:tc>
          <w:tcPr>
            <w:tcW w:w="1692" w:type="dxa"/>
            <w:tcBorders>
              <w:right w:val="single" w:sz="12" w:space="0" w:color="FFFFFF" w:themeColor="background1"/>
            </w:tcBorders>
            <w:shd w:val="clear" w:color="auto" w:fill="E36C0A"/>
            <w:vAlign w:val="center"/>
          </w:tcPr>
          <w:p w14:paraId="38EEA639" w14:textId="77777777" w:rsidR="00FD620B" w:rsidRPr="000200F2" w:rsidRDefault="00FD620B" w:rsidP="00BE1256">
            <w:pPr>
              <w:rPr>
                <w:rFonts w:cs="Arial"/>
                <w:b/>
                <w:color w:val="FFFFFF" w:themeColor="background1"/>
                <w:sz w:val="22"/>
                <w:szCs w:val="24"/>
              </w:rPr>
            </w:pPr>
            <w:r w:rsidRPr="000200F2">
              <w:rPr>
                <w:rFonts w:cs="Arial"/>
                <w:b/>
                <w:color w:val="FFFFFF" w:themeColor="background1"/>
                <w:sz w:val="22"/>
                <w:szCs w:val="24"/>
              </w:rPr>
              <w:t>Date</w:t>
            </w:r>
          </w:p>
        </w:tc>
        <w:tc>
          <w:tcPr>
            <w:tcW w:w="7947" w:type="dxa"/>
            <w:tcBorders>
              <w:left w:val="single" w:sz="12" w:space="0" w:color="FFFFFF" w:themeColor="background1"/>
            </w:tcBorders>
            <w:shd w:val="clear" w:color="auto" w:fill="E36C0A"/>
            <w:vAlign w:val="center"/>
          </w:tcPr>
          <w:p w14:paraId="366BAA74" w14:textId="6B398D7A" w:rsidR="00FD620B" w:rsidRPr="000200F2" w:rsidRDefault="009417D4" w:rsidP="00BE1256">
            <w:pPr>
              <w:rPr>
                <w:rFonts w:cs="Arial"/>
                <w:b/>
                <w:color w:val="FFFFFF" w:themeColor="background1"/>
                <w:sz w:val="22"/>
                <w:szCs w:val="24"/>
              </w:rPr>
            </w:pPr>
            <w:r>
              <w:rPr>
                <w:rFonts w:cs="Arial"/>
                <w:b/>
                <w:color w:val="FFFFFF" w:themeColor="background1"/>
                <w:sz w:val="22"/>
                <w:szCs w:val="24"/>
              </w:rPr>
              <w:t>10</w:t>
            </w:r>
            <w:r w:rsidRPr="009417D4">
              <w:rPr>
                <w:rFonts w:cs="Arial"/>
                <w:b/>
                <w:color w:val="FFFFFF" w:themeColor="background1"/>
                <w:sz w:val="22"/>
                <w:szCs w:val="24"/>
                <w:vertAlign w:val="superscript"/>
              </w:rPr>
              <w:t>th</w:t>
            </w:r>
            <w:r>
              <w:rPr>
                <w:rFonts w:cs="Arial"/>
                <w:b/>
                <w:color w:val="FFFFFF" w:themeColor="background1"/>
                <w:sz w:val="22"/>
                <w:szCs w:val="24"/>
              </w:rPr>
              <w:t xml:space="preserve"> March 2022</w:t>
            </w:r>
          </w:p>
        </w:tc>
      </w:tr>
      <w:tr w:rsidR="00FD620B" w14:paraId="4EBC8B25" w14:textId="77777777" w:rsidTr="002570E1">
        <w:trPr>
          <w:trHeight w:val="567"/>
        </w:trPr>
        <w:tc>
          <w:tcPr>
            <w:tcW w:w="1692" w:type="dxa"/>
            <w:tcBorders>
              <w:right w:val="single" w:sz="12" w:space="0" w:color="FFFFFF" w:themeColor="background1"/>
            </w:tcBorders>
            <w:shd w:val="clear" w:color="auto" w:fill="E36C0A"/>
            <w:vAlign w:val="center"/>
          </w:tcPr>
          <w:p w14:paraId="7FF46C9A" w14:textId="77777777" w:rsidR="00FD620B" w:rsidRPr="000200F2" w:rsidRDefault="00FD620B" w:rsidP="00BE1256">
            <w:pPr>
              <w:rPr>
                <w:rFonts w:cs="Arial"/>
                <w:b/>
                <w:color w:val="FFFFFF" w:themeColor="background1"/>
                <w:sz w:val="22"/>
                <w:szCs w:val="24"/>
              </w:rPr>
            </w:pPr>
            <w:r w:rsidRPr="000200F2">
              <w:rPr>
                <w:rFonts w:cs="Arial"/>
                <w:b/>
                <w:color w:val="FFFFFF" w:themeColor="background1"/>
                <w:sz w:val="22"/>
                <w:szCs w:val="24"/>
              </w:rPr>
              <w:t>Time</w:t>
            </w:r>
          </w:p>
        </w:tc>
        <w:tc>
          <w:tcPr>
            <w:tcW w:w="7947" w:type="dxa"/>
            <w:tcBorders>
              <w:left w:val="single" w:sz="12" w:space="0" w:color="FFFFFF" w:themeColor="background1"/>
            </w:tcBorders>
            <w:shd w:val="clear" w:color="auto" w:fill="E36C0A"/>
            <w:vAlign w:val="center"/>
          </w:tcPr>
          <w:p w14:paraId="5EF7426F" w14:textId="5FC7C080" w:rsidR="00FD620B" w:rsidRPr="000200F2" w:rsidRDefault="009417D4" w:rsidP="00BE1256">
            <w:pPr>
              <w:rPr>
                <w:rFonts w:cs="Arial"/>
                <w:b/>
                <w:color w:val="FFFFFF" w:themeColor="background1"/>
                <w:sz w:val="22"/>
                <w:szCs w:val="24"/>
              </w:rPr>
            </w:pPr>
            <w:r>
              <w:rPr>
                <w:rFonts w:cs="Arial"/>
                <w:b/>
                <w:color w:val="FFFFFF" w:themeColor="background1"/>
                <w:sz w:val="22"/>
                <w:szCs w:val="24"/>
              </w:rPr>
              <w:t>6.30pm</w:t>
            </w:r>
          </w:p>
        </w:tc>
      </w:tr>
      <w:tr w:rsidR="00FD620B" w14:paraId="14421333" w14:textId="77777777" w:rsidTr="002570E1">
        <w:trPr>
          <w:trHeight w:val="567"/>
        </w:trPr>
        <w:tc>
          <w:tcPr>
            <w:tcW w:w="1692" w:type="dxa"/>
            <w:tcBorders>
              <w:bottom w:val="single" w:sz="12" w:space="0" w:color="FFFFFF" w:themeColor="background1"/>
              <w:right w:val="single" w:sz="12" w:space="0" w:color="FFFFFF" w:themeColor="background1"/>
            </w:tcBorders>
            <w:shd w:val="clear" w:color="auto" w:fill="E36C0A"/>
            <w:vAlign w:val="center"/>
          </w:tcPr>
          <w:p w14:paraId="3232D6B8" w14:textId="77777777" w:rsidR="00FD620B" w:rsidRPr="000200F2" w:rsidRDefault="00FD620B" w:rsidP="00BE1256">
            <w:pPr>
              <w:rPr>
                <w:rFonts w:cs="Arial"/>
                <w:b/>
                <w:color w:val="FFFFFF" w:themeColor="background1"/>
                <w:sz w:val="22"/>
                <w:szCs w:val="24"/>
              </w:rPr>
            </w:pPr>
            <w:r w:rsidRPr="000200F2">
              <w:rPr>
                <w:rFonts w:cs="Arial"/>
                <w:b/>
                <w:color w:val="FFFFFF" w:themeColor="background1"/>
                <w:sz w:val="22"/>
                <w:szCs w:val="24"/>
              </w:rPr>
              <w:t>Venue</w:t>
            </w:r>
          </w:p>
        </w:tc>
        <w:tc>
          <w:tcPr>
            <w:tcW w:w="7947" w:type="dxa"/>
            <w:tcBorders>
              <w:left w:val="single" w:sz="12" w:space="0" w:color="FFFFFF" w:themeColor="background1"/>
              <w:bottom w:val="single" w:sz="12" w:space="0" w:color="FFFFFF" w:themeColor="background1"/>
            </w:tcBorders>
            <w:shd w:val="clear" w:color="auto" w:fill="E36C0A"/>
            <w:vAlign w:val="center"/>
          </w:tcPr>
          <w:p w14:paraId="6364273C" w14:textId="3C829DAA" w:rsidR="00FD620B" w:rsidRPr="000200F2" w:rsidRDefault="009417D4" w:rsidP="00BE1256">
            <w:pPr>
              <w:rPr>
                <w:rFonts w:cs="Arial"/>
                <w:b/>
                <w:color w:val="FFFFFF" w:themeColor="background1"/>
                <w:sz w:val="22"/>
                <w:szCs w:val="24"/>
              </w:rPr>
            </w:pPr>
            <w:r>
              <w:rPr>
                <w:rFonts w:cs="Arial"/>
                <w:b/>
                <w:color w:val="FFFFFF" w:themeColor="background1"/>
                <w:sz w:val="22"/>
                <w:szCs w:val="24"/>
              </w:rPr>
              <w:t>TEAMS Call</w:t>
            </w:r>
          </w:p>
        </w:tc>
      </w:tr>
    </w:tbl>
    <w:p w14:paraId="45E73C4E" w14:textId="77777777" w:rsidR="00FD620B" w:rsidRDefault="00FD620B" w:rsidP="00FD620B"/>
    <w:tbl>
      <w:tblPr>
        <w:tblStyle w:val="TableGrid"/>
        <w:tblW w:w="0" w:type="auto"/>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
        <w:gridCol w:w="1753"/>
        <w:gridCol w:w="29"/>
        <w:gridCol w:w="1208"/>
        <w:gridCol w:w="3359"/>
        <w:gridCol w:w="3115"/>
        <w:gridCol w:w="175"/>
      </w:tblGrid>
      <w:tr w:rsidR="00FD620B" w14:paraId="6001F752" w14:textId="77777777" w:rsidTr="002570E1">
        <w:trPr>
          <w:gridBefore w:val="1"/>
          <w:wBefore w:w="175" w:type="dxa"/>
          <w:trHeight w:val="113"/>
        </w:trPr>
        <w:tc>
          <w:tcPr>
            <w:tcW w:w="1753" w:type="dxa"/>
            <w:tcBorders>
              <w:top w:val="single" w:sz="12" w:space="0" w:color="FFFFFF" w:themeColor="background1"/>
              <w:right w:val="single" w:sz="12" w:space="0" w:color="FFFFFF" w:themeColor="background1"/>
            </w:tcBorders>
            <w:shd w:val="clear" w:color="auto" w:fill="auto"/>
            <w:vAlign w:val="bottom"/>
          </w:tcPr>
          <w:p w14:paraId="53015FB1" w14:textId="77777777" w:rsidR="00FD620B" w:rsidRPr="00A40070" w:rsidRDefault="00FD620B" w:rsidP="00BE1256">
            <w:pPr>
              <w:rPr>
                <w:rFonts w:cs="Arial"/>
                <w:b/>
                <w:szCs w:val="24"/>
              </w:rPr>
            </w:pPr>
            <w:r w:rsidRPr="00A40070">
              <w:rPr>
                <w:rFonts w:cs="Arial"/>
                <w:b/>
                <w:sz w:val="22"/>
                <w:szCs w:val="24"/>
              </w:rPr>
              <w:t>Present</w:t>
            </w:r>
          </w:p>
        </w:tc>
        <w:tc>
          <w:tcPr>
            <w:tcW w:w="7886" w:type="dxa"/>
            <w:gridSpan w:val="5"/>
            <w:tcBorders>
              <w:top w:val="single" w:sz="12" w:space="0" w:color="FFFFFF" w:themeColor="background1"/>
              <w:left w:val="single" w:sz="12" w:space="0" w:color="FFFFFF" w:themeColor="background1"/>
            </w:tcBorders>
            <w:shd w:val="clear" w:color="auto" w:fill="auto"/>
            <w:vAlign w:val="bottom"/>
          </w:tcPr>
          <w:p w14:paraId="76C0DD98" w14:textId="77777777" w:rsidR="00FD620B" w:rsidRPr="00A40070" w:rsidRDefault="00FD620B" w:rsidP="00BE1256">
            <w:pPr>
              <w:rPr>
                <w:rFonts w:cs="Arial"/>
                <w:b/>
                <w:color w:val="FFFFFF" w:themeColor="background1"/>
                <w:szCs w:val="24"/>
              </w:rPr>
            </w:pPr>
          </w:p>
        </w:tc>
      </w:tr>
      <w:tr w:rsidR="00FD620B" w14:paraId="0DA55642" w14:textId="77777777" w:rsidTr="002570E1">
        <w:tblPrEx>
          <w:jc w:val="center"/>
          <w:tblInd w:w="0" w:type="dxa"/>
        </w:tblPrEx>
        <w:trPr>
          <w:gridAfter w:val="1"/>
          <w:wAfter w:w="175" w:type="dxa"/>
          <w:trHeight w:val="398"/>
          <w:jc w:val="center"/>
        </w:trPr>
        <w:tc>
          <w:tcPr>
            <w:tcW w:w="3165" w:type="dxa"/>
            <w:gridSpan w:val="4"/>
            <w:tcBorders>
              <w:top w:val="single" w:sz="12" w:space="0" w:color="FFFFFF" w:themeColor="background1"/>
            </w:tcBorders>
            <w:shd w:val="clear" w:color="auto" w:fill="E36C0A"/>
            <w:vAlign w:val="center"/>
          </w:tcPr>
          <w:p w14:paraId="4679DC3B" w14:textId="77777777" w:rsidR="00FD620B" w:rsidRPr="00A40070" w:rsidRDefault="00167436" w:rsidP="00BE1256">
            <w:pPr>
              <w:tabs>
                <w:tab w:val="left" w:pos="3402"/>
                <w:tab w:val="left" w:pos="6237"/>
              </w:tabs>
              <w:rPr>
                <w:rFonts w:cs="Arial"/>
                <w:b/>
                <w:color w:val="FFFFFF" w:themeColor="background1"/>
                <w:szCs w:val="21"/>
              </w:rPr>
            </w:pPr>
            <w:r>
              <w:rPr>
                <w:rFonts w:cs="Arial"/>
                <w:b/>
                <w:color w:val="FFFFFF" w:themeColor="background1"/>
                <w:szCs w:val="21"/>
              </w:rPr>
              <w:t>N</w:t>
            </w:r>
            <w:r w:rsidR="00FD620B" w:rsidRPr="00A40070">
              <w:rPr>
                <w:rFonts w:cs="Arial"/>
                <w:b/>
                <w:color w:val="FFFFFF" w:themeColor="background1"/>
                <w:szCs w:val="21"/>
              </w:rPr>
              <w:t>ame</w:t>
            </w:r>
          </w:p>
        </w:tc>
        <w:tc>
          <w:tcPr>
            <w:tcW w:w="3359" w:type="dxa"/>
            <w:tcBorders>
              <w:top w:val="single" w:sz="12" w:space="0" w:color="FFFFFF" w:themeColor="background1"/>
            </w:tcBorders>
            <w:shd w:val="clear" w:color="auto" w:fill="E36C0A"/>
            <w:vAlign w:val="center"/>
          </w:tcPr>
          <w:p w14:paraId="4C029C4C" w14:textId="77777777" w:rsidR="00FD620B" w:rsidRPr="00A40070" w:rsidRDefault="00FD620B" w:rsidP="00BE1256">
            <w:pPr>
              <w:tabs>
                <w:tab w:val="left" w:pos="3402"/>
                <w:tab w:val="left" w:pos="6237"/>
              </w:tabs>
              <w:rPr>
                <w:rFonts w:cs="Arial"/>
                <w:b/>
                <w:color w:val="FFFFFF" w:themeColor="background1"/>
                <w:szCs w:val="21"/>
              </w:rPr>
            </w:pPr>
            <w:r w:rsidRPr="00A40070">
              <w:rPr>
                <w:rFonts w:cs="Arial"/>
                <w:b/>
                <w:color w:val="FFFFFF" w:themeColor="background1"/>
                <w:szCs w:val="21"/>
              </w:rPr>
              <w:t>Company</w:t>
            </w:r>
          </w:p>
        </w:tc>
        <w:tc>
          <w:tcPr>
            <w:tcW w:w="3115" w:type="dxa"/>
            <w:tcBorders>
              <w:top w:val="single" w:sz="12" w:space="0" w:color="FFFFFF" w:themeColor="background1"/>
            </w:tcBorders>
            <w:shd w:val="clear" w:color="auto" w:fill="E36C0A"/>
            <w:vAlign w:val="center"/>
          </w:tcPr>
          <w:p w14:paraId="1B32F9C9" w14:textId="77777777" w:rsidR="00FD620B" w:rsidRPr="00A40070" w:rsidRDefault="00FD620B" w:rsidP="00BE1256">
            <w:pPr>
              <w:tabs>
                <w:tab w:val="left" w:pos="3402"/>
                <w:tab w:val="left" w:pos="6237"/>
              </w:tabs>
              <w:rPr>
                <w:rFonts w:cs="Arial"/>
                <w:b/>
                <w:color w:val="FFFFFF" w:themeColor="background1"/>
                <w:szCs w:val="21"/>
              </w:rPr>
            </w:pPr>
            <w:r w:rsidRPr="00A40070">
              <w:rPr>
                <w:rFonts w:cs="Arial"/>
                <w:b/>
                <w:color w:val="FFFFFF" w:themeColor="background1"/>
                <w:szCs w:val="21"/>
              </w:rPr>
              <w:t>Initial</w:t>
            </w:r>
          </w:p>
        </w:tc>
      </w:tr>
      <w:tr w:rsidR="00FD620B" w14:paraId="5B011226" w14:textId="77777777" w:rsidTr="002570E1">
        <w:tblPrEx>
          <w:jc w:val="center"/>
          <w:tblInd w:w="0" w:type="dxa"/>
        </w:tblPrEx>
        <w:trPr>
          <w:gridAfter w:val="1"/>
          <w:wAfter w:w="175" w:type="dxa"/>
          <w:jc w:val="center"/>
        </w:trPr>
        <w:tc>
          <w:tcPr>
            <w:tcW w:w="3165" w:type="dxa"/>
            <w:gridSpan w:val="4"/>
            <w:shd w:val="clear" w:color="auto" w:fill="auto"/>
          </w:tcPr>
          <w:p w14:paraId="4152EF0D" w14:textId="038C4EE1" w:rsidR="00AD79DF" w:rsidRPr="009417D4" w:rsidRDefault="009417D4" w:rsidP="00EA6C40">
            <w:pPr>
              <w:rPr>
                <w:iCs/>
                <w:sz w:val="16"/>
              </w:rPr>
            </w:pPr>
            <w:r>
              <w:rPr>
                <w:iCs/>
              </w:rPr>
              <w:t>Peter Finnegan</w:t>
            </w:r>
          </w:p>
          <w:p w14:paraId="23BDC2F3" w14:textId="77777777" w:rsidR="00EA6C40" w:rsidRDefault="009417D4" w:rsidP="00EA6C40">
            <w:r>
              <w:t>Rhonda Evans</w:t>
            </w:r>
          </w:p>
          <w:p w14:paraId="65400CFD" w14:textId="77777777" w:rsidR="002046A9" w:rsidRDefault="002046A9" w:rsidP="00EA6C40">
            <w:r>
              <w:t>Billy Murphy</w:t>
            </w:r>
          </w:p>
          <w:p w14:paraId="49281FFA" w14:textId="77777777" w:rsidR="00691251" w:rsidRDefault="00691251" w:rsidP="00EA6C40">
            <w:r>
              <w:t>Jean Early</w:t>
            </w:r>
          </w:p>
          <w:p w14:paraId="1CD5B34A" w14:textId="77777777" w:rsidR="00691251" w:rsidRDefault="00691251" w:rsidP="00EA6C40">
            <w:r>
              <w:t>Brenda Meehan</w:t>
            </w:r>
          </w:p>
          <w:p w14:paraId="494FF8CB" w14:textId="77777777" w:rsidR="00691251" w:rsidRDefault="00691251" w:rsidP="00EA6C40">
            <w:r>
              <w:t>Damien Farrell</w:t>
            </w:r>
          </w:p>
          <w:p w14:paraId="167060E7" w14:textId="77777777" w:rsidR="00691251" w:rsidRDefault="00691251" w:rsidP="00EA6C40">
            <w:r>
              <w:t>Frank Murphy</w:t>
            </w:r>
          </w:p>
          <w:p w14:paraId="4DA2833C" w14:textId="77777777" w:rsidR="00691251" w:rsidRDefault="00691251" w:rsidP="00EA6C40">
            <w:r>
              <w:t>Howard McDonagh</w:t>
            </w:r>
          </w:p>
          <w:p w14:paraId="25A99107" w14:textId="1EBACE6E" w:rsidR="00691251" w:rsidRPr="00167436" w:rsidRDefault="00691251" w:rsidP="00EA6C40">
            <w:r>
              <w:t>Garry Keegan</w:t>
            </w:r>
          </w:p>
        </w:tc>
        <w:tc>
          <w:tcPr>
            <w:tcW w:w="3359" w:type="dxa"/>
            <w:shd w:val="clear" w:color="auto" w:fill="auto"/>
          </w:tcPr>
          <w:p w14:paraId="76BA3483" w14:textId="77777777" w:rsidR="00EA6C40" w:rsidRDefault="009417D4" w:rsidP="00EA6C40">
            <w:r>
              <w:t>Chair, Residents PMC</w:t>
            </w:r>
          </w:p>
          <w:p w14:paraId="3242F0C8" w14:textId="0ABC67FC" w:rsidR="002046A9" w:rsidRDefault="002046A9" w:rsidP="00EA6C40">
            <w:r>
              <w:t>Comm</w:t>
            </w:r>
            <w:r w:rsidR="00691251">
              <w:t>s</w:t>
            </w:r>
            <w:r>
              <w:t xml:space="preserve"> Manager, NPHDB</w:t>
            </w:r>
          </w:p>
          <w:p w14:paraId="64887A66" w14:textId="77777777" w:rsidR="002046A9" w:rsidRDefault="002046A9" w:rsidP="00EA6C40">
            <w:r>
              <w:t>Community Facilitator, RPMC</w:t>
            </w:r>
          </w:p>
          <w:p w14:paraId="165E574A" w14:textId="3E5D68AD" w:rsidR="00691251" w:rsidRDefault="00691251" w:rsidP="00EA6C40">
            <w:r>
              <w:t>Resident Representative, RPMC</w:t>
            </w:r>
          </w:p>
          <w:p w14:paraId="38BB5EAE" w14:textId="20859B47" w:rsidR="00691251" w:rsidRDefault="00691251" w:rsidP="00EA6C40">
            <w:r>
              <w:t>Resident Representative, RPMC</w:t>
            </w:r>
          </w:p>
          <w:p w14:paraId="64A9AF44" w14:textId="77777777" w:rsidR="00691251" w:rsidRDefault="00691251" w:rsidP="00EA6C40">
            <w:r>
              <w:t>Resident Representative, RPMC</w:t>
            </w:r>
          </w:p>
          <w:p w14:paraId="10349B5E" w14:textId="77777777" w:rsidR="00691251" w:rsidRDefault="00691251" w:rsidP="00EA6C40">
            <w:r>
              <w:t>Dublin City Council, South Central</w:t>
            </w:r>
          </w:p>
          <w:p w14:paraId="06370E14" w14:textId="77777777" w:rsidR="00691251" w:rsidRDefault="00691251" w:rsidP="00EA6C40">
            <w:r>
              <w:t>Construction Project Director, BAM</w:t>
            </w:r>
          </w:p>
          <w:p w14:paraId="752D8212" w14:textId="53212E39" w:rsidR="00691251" w:rsidRPr="00167436" w:rsidRDefault="00691251" w:rsidP="00EA6C40">
            <w:r>
              <w:t>Resident Liaison, BAM</w:t>
            </w:r>
          </w:p>
        </w:tc>
        <w:tc>
          <w:tcPr>
            <w:tcW w:w="3115" w:type="dxa"/>
            <w:shd w:val="clear" w:color="auto" w:fill="auto"/>
          </w:tcPr>
          <w:p w14:paraId="68632A2E" w14:textId="2D3787D2" w:rsidR="00EA6C40" w:rsidRDefault="009417D4" w:rsidP="00EA6C40">
            <w:r>
              <w:t>PF</w:t>
            </w:r>
          </w:p>
          <w:p w14:paraId="466243CD" w14:textId="78EDE338" w:rsidR="002046A9" w:rsidRDefault="002046A9" w:rsidP="00EA6C40">
            <w:r>
              <w:t>RE</w:t>
            </w:r>
          </w:p>
          <w:p w14:paraId="5932CFC8" w14:textId="68FAE67A" w:rsidR="00691251" w:rsidRDefault="00691251" w:rsidP="00EA6C40">
            <w:proofErr w:type="spellStart"/>
            <w:r>
              <w:t>BMu</w:t>
            </w:r>
            <w:proofErr w:type="spellEnd"/>
          </w:p>
          <w:p w14:paraId="7C68D745" w14:textId="0464A1B7" w:rsidR="00691251" w:rsidRDefault="00691251" w:rsidP="00EA6C40">
            <w:r>
              <w:t>JE</w:t>
            </w:r>
          </w:p>
          <w:p w14:paraId="239C96D0" w14:textId="3C86363A" w:rsidR="00691251" w:rsidRDefault="00691251" w:rsidP="00EA6C40">
            <w:r>
              <w:t>BM</w:t>
            </w:r>
          </w:p>
          <w:p w14:paraId="03DB1189" w14:textId="3E98A093" w:rsidR="00691251" w:rsidRDefault="00691251" w:rsidP="00EA6C40">
            <w:r>
              <w:t>DF</w:t>
            </w:r>
          </w:p>
          <w:p w14:paraId="00550B10" w14:textId="3800710E" w:rsidR="00691251" w:rsidRDefault="00691251" w:rsidP="00EA6C40">
            <w:r>
              <w:t>FM</w:t>
            </w:r>
          </w:p>
          <w:p w14:paraId="03FDFC68" w14:textId="74153FB7" w:rsidR="00691251" w:rsidRDefault="00691251" w:rsidP="00EA6C40">
            <w:proofErr w:type="spellStart"/>
            <w:r>
              <w:t>HMcD</w:t>
            </w:r>
            <w:proofErr w:type="spellEnd"/>
          </w:p>
          <w:p w14:paraId="23D85344" w14:textId="4330D50A" w:rsidR="002046A9" w:rsidRDefault="00691251" w:rsidP="00EA6C40">
            <w:r>
              <w:t>GK</w:t>
            </w:r>
          </w:p>
          <w:p w14:paraId="6DE3E625" w14:textId="64B755CB" w:rsidR="009417D4" w:rsidRPr="00167436" w:rsidRDefault="009417D4" w:rsidP="00EA6C40"/>
        </w:tc>
      </w:tr>
      <w:tr w:rsidR="00FD620B" w14:paraId="7E0A937B" w14:textId="77777777" w:rsidTr="002570E1">
        <w:tblPrEx>
          <w:jc w:val="center"/>
          <w:tblInd w:w="0" w:type="dxa"/>
        </w:tblPrEx>
        <w:trPr>
          <w:gridAfter w:val="1"/>
          <w:wAfter w:w="175" w:type="dxa"/>
          <w:trHeight w:val="504"/>
          <w:jc w:val="center"/>
        </w:trPr>
        <w:tc>
          <w:tcPr>
            <w:tcW w:w="1957" w:type="dxa"/>
            <w:gridSpan w:val="3"/>
            <w:shd w:val="clear" w:color="auto" w:fill="auto"/>
          </w:tcPr>
          <w:p w14:paraId="53222D9F" w14:textId="593292C9" w:rsidR="00FD620B" w:rsidRDefault="00FD620B" w:rsidP="00BE1256">
            <w:pPr>
              <w:tabs>
                <w:tab w:val="left" w:pos="3402"/>
                <w:tab w:val="left" w:pos="6237"/>
              </w:tabs>
              <w:rPr>
                <w:b/>
                <w:sz w:val="22"/>
                <w:szCs w:val="22"/>
              </w:rPr>
            </w:pPr>
            <w:r w:rsidRPr="00A40070">
              <w:rPr>
                <w:b/>
                <w:sz w:val="22"/>
                <w:szCs w:val="22"/>
              </w:rPr>
              <w:t>Apologies</w:t>
            </w:r>
          </w:p>
          <w:p w14:paraId="613D033A" w14:textId="19E6760A" w:rsidR="00AD79DF" w:rsidRPr="00536E2C" w:rsidRDefault="00536E2C" w:rsidP="00BE1256">
            <w:pPr>
              <w:tabs>
                <w:tab w:val="left" w:pos="3402"/>
                <w:tab w:val="left" w:pos="6237"/>
              </w:tabs>
              <w:rPr>
                <w:rFonts w:cs="Arial"/>
                <w:smallCaps/>
              </w:rPr>
            </w:pPr>
            <w:r>
              <w:rPr>
                <w:rFonts w:cs="Arial"/>
                <w:smallCaps/>
              </w:rPr>
              <w:t>None</w:t>
            </w:r>
          </w:p>
        </w:tc>
        <w:tc>
          <w:tcPr>
            <w:tcW w:w="7682" w:type="dxa"/>
            <w:gridSpan w:val="3"/>
            <w:shd w:val="clear" w:color="auto" w:fill="auto"/>
          </w:tcPr>
          <w:p w14:paraId="4923D0B5" w14:textId="6C09B2A3" w:rsidR="00AD79DF" w:rsidRPr="00EA6C40" w:rsidRDefault="00AD79DF" w:rsidP="00EA6C40"/>
        </w:tc>
      </w:tr>
    </w:tbl>
    <w:p w14:paraId="106666F0" w14:textId="77777777" w:rsidR="00A81BCF" w:rsidRDefault="00A81BCF" w:rsidP="00536E2C">
      <w:pPr>
        <w:widowControl w:val="0"/>
        <w:kinsoku w:val="0"/>
        <w:overflowPunct w:val="0"/>
        <w:autoSpaceDE w:val="0"/>
        <w:autoSpaceDN w:val="0"/>
        <w:adjustRightInd w:val="0"/>
        <w:outlineLvl w:val="0"/>
        <w:rPr>
          <w:rFonts w:asciiTheme="minorHAnsi" w:eastAsia="Times New Roman" w:hAnsiTheme="minorHAnsi" w:cs="Arial"/>
          <w:b/>
          <w:bCs/>
          <w:spacing w:val="-1"/>
          <w:sz w:val="24"/>
          <w:szCs w:val="24"/>
          <w:lang w:eastAsia="en-IE"/>
        </w:rPr>
      </w:pPr>
    </w:p>
    <w:tbl>
      <w:tblPr>
        <w:tblW w:w="9639"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729"/>
        <w:gridCol w:w="1820"/>
        <w:gridCol w:w="5728"/>
        <w:gridCol w:w="1362"/>
      </w:tblGrid>
      <w:tr w:rsidR="00603583" w:rsidRPr="00C722AB" w14:paraId="60C5E5E8" w14:textId="77777777" w:rsidTr="00117300">
        <w:trPr>
          <w:tblHeader/>
          <w:tblCellSpacing w:w="20" w:type="dxa"/>
        </w:trPr>
        <w:tc>
          <w:tcPr>
            <w:tcW w:w="669" w:type="dxa"/>
            <w:shd w:val="clear" w:color="auto" w:fill="E36C0A" w:themeFill="accent6" w:themeFillShade="BF"/>
          </w:tcPr>
          <w:p w14:paraId="4387C627" w14:textId="77777777" w:rsidR="002314D4" w:rsidRPr="00C722AB" w:rsidRDefault="00603583" w:rsidP="00DB37E8">
            <w:pPr>
              <w:rPr>
                <w:rFonts w:ascii="Arial Bold" w:hAnsi="Arial Bold" w:cs="Arial"/>
                <w:b/>
                <w:smallCaps/>
                <w:color w:val="FFFFFF" w:themeColor="background1"/>
                <w:szCs w:val="18"/>
              </w:rPr>
            </w:pPr>
            <w:r w:rsidRPr="00C722AB">
              <w:rPr>
                <w:rFonts w:ascii="Arial Bold" w:hAnsi="Arial Bold" w:cs="Arial"/>
                <w:b/>
                <w:smallCaps/>
                <w:color w:val="FFFFFF" w:themeColor="background1"/>
                <w:szCs w:val="18"/>
              </w:rPr>
              <w:t>No.</w:t>
            </w:r>
          </w:p>
        </w:tc>
        <w:tc>
          <w:tcPr>
            <w:tcW w:w="1780" w:type="dxa"/>
            <w:shd w:val="clear" w:color="auto" w:fill="E36C0A" w:themeFill="accent6" w:themeFillShade="BF"/>
          </w:tcPr>
          <w:p w14:paraId="4AC98C27" w14:textId="77777777" w:rsidR="002314D4" w:rsidRPr="00C722AB" w:rsidRDefault="002314D4" w:rsidP="00A458DD">
            <w:pPr>
              <w:jc w:val="center"/>
              <w:rPr>
                <w:rFonts w:ascii="Arial Bold" w:hAnsi="Arial Bold" w:cs="Arial"/>
                <w:b/>
                <w:smallCaps/>
                <w:color w:val="FFFFFF" w:themeColor="background1"/>
                <w:szCs w:val="18"/>
              </w:rPr>
            </w:pPr>
            <w:r w:rsidRPr="00C722AB">
              <w:rPr>
                <w:rFonts w:ascii="Arial Bold" w:hAnsi="Arial Bold" w:cs="Arial"/>
                <w:b/>
                <w:smallCaps/>
                <w:color w:val="FFFFFF" w:themeColor="background1"/>
                <w:szCs w:val="18"/>
              </w:rPr>
              <w:t>Item</w:t>
            </w:r>
          </w:p>
        </w:tc>
        <w:tc>
          <w:tcPr>
            <w:tcW w:w="5688" w:type="dxa"/>
            <w:shd w:val="clear" w:color="auto" w:fill="E36C0A" w:themeFill="accent6" w:themeFillShade="BF"/>
          </w:tcPr>
          <w:p w14:paraId="311280AC" w14:textId="77777777" w:rsidR="002314D4" w:rsidRPr="00C722AB" w:rsidRDefault="00C239AA" w:rsidP="00A458DD">
            <w:pPr>
              <w:jc w:val="center"/>
              <w:rPr>
                <w:rFonts w:ascii="Arial Bold" w:hAnsi="Arial Bold" w:cs="Arial"/>
                <w:b/>
                <w:smallCaps/>
                <w:color w:val="FFFFFF" w:themeColor="background1"/>
                <w:szCs w:val="18"/>
              </w:rPr>
            </w:pPr>
            <w:r w:rsidRPr="00C722AB">
              <w:rPr>
                <w:rFonts w:ascii="Arial Bold" w:hAnsi="Arial Bold" w:cs="Arial"/>
                <w:b/>
                <w:smallCaps/>
                <w:color w:val="FFFFFF" w:themeColor="background1"/>
                <w:szCs w:val="18"/>
              </w:rPr>
              <w:t>Description/</w:t>
            </w:r>
            <w:r w:rsidR="002314D4" w:rsidRPr="00C722AB">
              <w:rPr>
                <w:rFonts w:ascii="Arial Bold" w:hAnsi="Arial Bold" w:cs="Arial"/>
                <w:b/>
                <w:smallCaps/>
                <w:color w:val="FFFFFF" w:themeColor="background1"/>
                <w:szCs w:val="18"/>
              </w:rPr>
              <w:t>Action</w:t>
            </w:r>
          </w:p>
        </w:tc>
        <w:tc>
          <w:tcPr>
            <w:tcW w:w="1302" w:type="dxa"/>
            <w:shd w:val="clear" w:color="auto" w:fill="E36C0A" w:themeFill="accent6" w:themeFillShade="BF"/>
          </w:tcPr>
          <w:p w14:paraId="2DDF0B6B" w14:textId="77777777" w:rsidR="002314D4" w:rsidRPr="00C722AB" w:rsidRDefault="002314D4" w:rsidP="00A458DD">
            <w:pPr>
              <w:jc w:val="center"/>
              <w:rPr>
                <w:rFonts w:ascii="Arial Bold" w:hAnsi="Arial Bold" w:cs="Arial"/>
                <w:b/>
                <w:smallCaps/>
                <w:color w:val="FFFFFF" w:themeColor="background1"/>
                <w:szCs w:val="18"/>
              </w:rPr>
            </w:pPr>
            <w:r w:rsidRPr="00C722AB">
              <w:rPr>
                <w:rFonts w:ascii="Arial Bold" w:hAnsi="Arial Bold" w:cs="Arial"/>
                <w:b/>
                <w:smallCaps/>
                <w:color w:val="FFFFFF" w:themeColor="background1"/>
                <w:szCs w:val="18"/>
              </w:rPr>
              <w:t>Owner</w:t>
            </w:r>
          </w:p>
        </w:tc>
      </w:tr>
      <w:tr w:rsidR="00983D60" w:rsidRPr="00C722AB" w14:paraId="3C623542" w14:textId="77777777" w:rsidTr="00117300">
        <w:trPr>
          <w:tblCellSpacing w:w="20" w:type="dxa"/>
        </w:trPr>
        <w:tc>
          <w:tcPr>
            <w:tcW w:w="669" w:type="dxa"/>
          </w:tcPr>
          <w:p w14:paraId="2311CD8D" w14:textId="77777777" w:rsidR="00983D60" w:rsidRPr="00C722AB" w:rsidRDefault="00C722AB" w:rsidP="00DB37E8">
            <w:pPr>
              <w:rPr>
                <w:rFonts w:cs="Arial"/>
                <w:b/>
                <w:szCs w:val="18"/>
              </w:rPr>
            </w:pPr>
            <w:r>
              <w:rPr>
                <w:rFonts w:cs="Arial"/>
                <w:b/>
                <w:szCs w:val="18"/>
              </w:rPr>
              <w:t>1.0</w:t>
            </w:r>
          </w:p>
        </w:tc>
        <w:tc>
          <w:tcPr>
            <w:tcW w:w="1780" w:type="dxa"/>
          </w:tcPr>
          <w:p w14:paraId="7D074CA5" w14:textId="7877F471" w:rsidR="00983D60" w:rsidRPr="00C722AB" w:rsidRDefault="00536E2C" w:rsidP="009D7957">
            <w:pPr>
              <w:rPr>
                <w:rFonts w:cs="Arial"/>
                <w:b/>
                <w:szCs w:val="18"/>
              </w:rPr>
            </w:pPr>
            <w:r>
              <w:rPr>
                <w:rFonts w:cs="Arial"/>
                <w:b/>
                <w:szCs w:val="18"/>
              </w:rPr>
              <w:t>Minutes of Last Meeting</w:t>
            </w:r>
          </w:p>
        </w:tc>
        <w:tc>
          <w:tcPr>
            <w:tcW w:w="5688" w:type="dxa"/>
          </w:tcPr>
          <w:p w14:paraId="1C145F83" w14:textId="2BDD3CB6" w:rsidR="001B6089" w:rsidRPr="00C722AB" w:rsidRDefault="00536E2C" w:rsidP="00AD79DF">
            <w:pPr>
              <w:rPr>
                <w:rFonts w:cs="Arial"/>
                <w:szCs w:val="18"/>
              </w:rPr>
            </w:pPr>
            <w:r>
              <w:rPr>
                <w:rFonts w:cs="Arial"/>
                <w:szCs w:val="18"/>
              </w:rPr>
              <w:t>The Resident Reps highlighted that the minutes from the last PMC Meeting (Nov 21) have not issued.  RE said she would follow up on this matter and revert with the minutes.</w:t>
            </w:r>
          </w:p>
        </w:tc>
        <w:tc>
          <w:tcPr>
            <w:tcW w:w="1302" w:type="dxa"/>
          </w:tcPr>
          <w:p w14:paraId="54A0EAF2" w14:textId="728ADF48" w:rsidR="00983D60" w:rsidRPr="00C722AB" w:rsidRDefault="00536E2C" w:rsidP="008A0611">
            <w:pPr>
              <w:jc w:val="center"/>
              <w:rPr>
                <w:rFonts w:cs="Arial"/>
                <w:i/>
                <w:szCs w:val="18"/>
              </w:rPr>
            </w:pPr>
            <w:r>
              <w:rPr>
                <w:rFonts w:cs="Arial"/>
                <w:i/>
                <w:szCs w:val="18"/>
              </w:rPr>
              <w:t>RE</w:t>
            </w:r>
          </w:p>
        </w:tc>
      </w:tr>
      <w:tr w:rsidR="00930627" w:rsidRPr="00C722AB" w14:paraId="145818D5" w14:textId="77777777" w:rsidTr="00117300">
        <w:trPr>
          <w:tblCellSpacing w:w="20" w:type="dxa"/>
        </w:trPr>
        <w:tc>
          <w:tcPr>
            <w:tcW w:w="669" w:type="dxa"/>
          </w:tcPr>
          <w:p w14:paraId="1EA1FBAC" w14:textId="1BCBA3EC" w:rsidR="00930627" w:rsidRPr="00C722AB" w:rsidRDefault="00536E2C" w:rsidP="00DB37E8">
            <w:pPr>
              <w:rPr>
                <w:rFonts w:cs="Arial"/>
                <w:b/>
                <w:szCs w:val="18"/>
              </w:rPr>
            </w:pPr>
            <w:r>
              <w:rPr>
                <w:rFonts w:cs="Arial"/>
                <w:b/>
                <w:szCs w:val="18"/>
              </w:rPr>
              <w:t>2.0</w:t>
            </w:r>
          </w:p>
        </w:tc>
        <w:tc>
          <w:tcPr>
            <w:tcW w:w="1780" w:type="dxa"/>
          </w:tcPr>
          <w:p w14:paraId="4740AF07" w14:textId="1F1149FF" w:rsidR="00930627" w:rsidRPr="00C722AB" w:rsidRDefault="00536E2C" w:rsidP="009D7957">
            <w:pPr>
              <w:rPr>
                <w:rFonts w:cs="Arial"/>
                <w:b/>
                <w:szCs w:val="18"/>
              </w:rPr>
            </w:pPr>
            <w:r>
              <w:rPr>
                <w:rFonts w:cs="Arial"/>
                <w:b/>
                <w:szCs w:val="18"/>
              </w:rPr>
              <w:t>Future Meeting Dates</w:t>
            </w:r>
          </w:p>
        </w:tc>
        <w:tc>
          <w:tcPr>
            <w:tcW w:w="5688" w:type="dxa"/>
          </w:tcPr>
          <w:p w14:paraId="7429BD6F" w14:textId="77777777" w:rsidR="001B6089" w:rsidRDefault="00536E2C" w:rsidP="001B6089">
            <w:pPr>
              <w:rPr>
                <w:rFonts w:cs="Arial"/>
                <w:szCs w:val="18"/>
              </w:rPr>
            </w:pPr>
            <w:r>
              <w:rPr>
                <w:rFonts w:cs="Arial"/>
                <w:szCs w:val="18"/>
              </w:rPr>
              <w:t>It was agreed that the dates for the next Resident PMC Sub Committee Meetings are:</w:t>
            </w:r>
          </w:p>
          <w:p w14:paraId="5CD7C29F" w14:textId="77777777" w:rsidR="00536E2C" w:rsidRDefault="00536E2C" w:rsidP="001B6089">
            <w:pPr>
              <w:rPr>
                <w:rFonts w:cs="Arial"/>
                <w:szCs w:val="18"/>
              </w:rPr>
            </w:pPr>
            <w:r>
              <w:rPr>
                <w:rFonts w:cs="Arial"/>
                <w:szCs w:val="18"/>
              </w:rPr>
              <w:t>2</w:t>
            </w:r>
            <w:r w:rsidRPr="00536E2C">
              <w:rPr>
                <w:rFonts w:cs="Arial"/>
                <w:szCs w:val="18"/>
                <w:vertAlign w:val="superscript"/>
              </w:rPr>
              <w:t>nd</w:t>
            </w:r>
            <w:r>
              <w:rPr>
                <w:rFonts w:cs="Arial"/>
                <w:szCs w:val="18"/>
              </w:rPr>
              <w:t xml:space="preserve"> June 2022</w:t>
            </w:r>
          </w:p>
          <w:p w14:paraId="4E17D07B" w14:textId="77777777" w:rsidR="00536E2C" w:rsidRDefault="00536E2C" w:rsidP="001B6089">
            <w:pPr>
              <w:rPr>
                <w:rFonts w:cs="Arial"/>
                <w:szCs w:val="18"/>
              </w:rPr>
            </w:pPr>
            <w:r>
              <w:rPr>
                <w:rFonts w:cs="Arial"/>
                <w:szCs w:val="18"/>
              </w:rPr>
              <w:t>8</w:t>
            </w:r>
            <w:r w:rsidRPr="00536E2C">
              <w:rPr>
                <w:rFonts w:cs="Arial"/>
                <w:szCs w:val="18"/>
                <w:vertAlign w:val="superscript"/>
              </w:rPr>
              <w:t>th</w:t>
            </w:r>
            <w:r>
              <w:rPr>
                <w:rFonts w:cs="Arial"/>
                <w:szCs w:val="18"/>
              </w:rPr>
              <w:t xml:space="preserve"> September 2022</w:t>
            </w:r>
          </w:p>
          <w:p w14:paraId="4A2BC354" w14:textId="77777777" w:rsidR="00536E2C" w:rsidRDefault="00536E2C" w:rsidP="001B6089">
            <w:pPr>
              <w:rPr>
                <w:rFonts w:cs="Arial"/>
                <w:szCs w:val="18"/>
              </w:rPr>
            </w:pPr>
            <w:r>
              <w:rPr>
                <w:rFonts w:cs="Arial"/>
                <w:szCs w:val="18"/>
              </w:rPr>
              <w:t>10</w:t>
            </w:r>
            <w:r w:rsidRPr="00536E2C">
              <w:rPr>
                <w:rFonts w:cs="Arial"/>
                <w:szCs w:val="18"/>
                <w:vertAlign w:val="superscript"/>
              </w:rPr>
              <w:t>th</w:t>
            </w:r>
            <w:r>
              <w:rPr>
                <w:rFonts w:cs="Arial"/>
                <w:szCs w:val="18"/>
              </w:rPr>
              <w:t xml:space="preserve"> November 2022</w:t>
            </w:r>
          </w:p>
          <w:p w14:paraId="7D9DA20B" w14:textId="075277ED" w:rsidR="00536E2C" w:rsidRDefault="00536E2C" w:rsidP="001B6089">
            <w:pPr>
              <w:rPr>
                <w:rFonts w:cs="Arial"/>
                <w:szCs w:val="18"/>
              </w:rPr>
            </w:pPr>
            <w:r>
              <w:rPr>
                <w:rFonts w:cs="Arial"/>
                <w:szCs w:val="18"/>
              </w:rPr>
              <w:lastRenderedPageBreak/>
              <w:t xml:space="preserve">In addition, the agreed focussed </w:t>
            </w:r>
            <w:r w:rsidR="000D13DC">
              <w:rPr>
                <w:rFonts w:cs="Arial"/>
                <w:szCs w:val="18"/>
              </w:rPr>
              <w:t>W</w:t>
            </w:r>
            <w:r>
              <w:rPr>
                <w:rFonts w:cs="Arial"/>
                <w:szCs w:val="18"/>
              </w:rPr>
              <w:t>orkshops will take place on:</w:t>
            </w:r>
          </w:p>
          <w:p w14:paraId="5D3AB9A3" w14:textId="77777777" w:rsidR="00536E2C" w:rsidRDefault="00536E2C" w:rsidP="001B6089">
            <w:pPr>
              <w:rPr>
                <w:rFonts w:cs="Arial"/>
                <w:szCs w:val="18"/>
              </w:rPr>
            </w:pPr>
            <w:r>
              <w:rPr>
                <w:rFonts w:cs="Arial"/>
                <w:szCs w:val="18"/>
              </w:rPr>
              <w:t>Mobility Management – 5</w:t>
            </w:r>
            <w:r w:rsidRPr="00536E2C">
              <w:rPr>
                <w:rFonts w:cs="Arial"/>
                <w:szCs w:val="18"/>
                <w:vertAlign w:val="superscript"/>
              </w:rPr>
              <w:t>th</w:t>
            </w:r>
            <w:r>
              <w:rPr>
                <w:rFonts w:cs="Arial"/>
                <w:szCs w:val="18"/>
              </w:rPr>
              <w:t xml:space="preserve"> May 2022</w:t>
            </w:r>
          </w:p>
          <w:p w14:paraId="17878C91" w14:textId="50C79445" w:rsidR="00536E2C" w:rsidRPr="00C722AB" w:rsidRDefault="00536E2C" w:rsidP="001B6089">
            <w:pPr>
              <w:rPr>
                <w:rFonts w:cs="Arial"/>
                <w:szCs w:val="18"/>
              </w:rPr>
            </w:pPr>
            <w:r>
              <w:rPr>
                <w:rFonts w:cs="Arial"/>
                <w:szCs w:val="18"/>
              </w:rPr>
              <w:t>Linear Park – 9</w:t>
            </w:r>
            <w:r w:rsidRPr="00536E2C">
              <w:rPr>
                <w:rFonts w:cs="Arial"/>
                <w:szCs w:val="18"/>
                <w:vertAlign w:val="superscript"/>
              </w:rPr>
              <w:t>th</w:t>
            </w:r>
            <w:r>
              <w:rPr>
                <w:rFonts w:cs="Arial"/>
                <w:szCs w:val="18"/>
              </w:rPr>
              <w:t xml:space="preserve"> June (Provided we have enough information on the Linear Park to proceed)</w:t>
            </w:r>
          </w:p>
        </w:tc>
        <w:tc>
          <w:tcPr>
            <w:tcW w:w="1302" w:type="dxa"/>
          </w:tcPr>
          <w:p w14:paraId="4628552A" w14:textId="5835096A" w:rsidR="00212682" w:rsidRPr="00C722AB" w:rsidRDefault="00536E2C" w:rsidP="008A0611">
            <w:pPr>
              <w:jc w:val="center"/>
              <w:rPr>
                <w:rFonts w:cs="Arial"/>
                <w:i/>
                <w:szCs w:val="18"/>
              </w:rPr>
            </w:pPr>
            <w:proofErr w:type="spellStart"/>
            <w:r>
              <w:rPr>
                <w:rFonts w:cs="Arial"/>
                <w:i/>
                <w:szCs w:val="18"/>
              </w:rPr>
              <w:lastRenderedPageBreak/>
              <w:t>BMu</w:t>
            </w:r>
            <w:proofErr w:type="spellEnd"/>
            <w:r>
              <w:rPr>
                <w:rFonts w:cs="Arial"/>
                <w:i/>
                <w:szCs w:val="18"/>
              </w:rPr>
              <w:t>/PF/RE</w:t>
            </w:r>
          </w:p>
        </w:tc>
      </w:tr>
      <w:tr w:rsidR="002314D4" w:rsidRPr="00C722AB" w14:paraId="092F4CD7" w14:textId="77777777" w:rsidTr="00117300">
        <w:trPr>
          <w:tblCellSpacing w:w="20" w:type="dxa"/>
        </w:trPr>
        <w:tc>
          <w:tcPr>
            <w:tcW w:w="669" w:type="dxa"/>
          </w:tcPr>
          <w:p w14:paraId="12BD5E6D" w14:textId="1BB90816" w:rsidR="00983D60" w:rsidRPr="00C722AB" w:rsidRDefault="00D93B19" w:rsidP="00DB37E8">
            <w:pPr>
              <w:rPr>
                <w:rFonts w:cs="Arial"/>
                <w:b/>
                <w:szCs w:val="18"/>
              </w:rPr>
            </w:pPr>
            <w:r>
              <w:rPr>
                <w:rFonts w:cs="Arial"/>
                <w:b/>
                <w:szCs w:val="18"/>
              </w:rPr>
              <w:t>3.0</w:t>
            </w:r>
          </w:p>
        </w:tc>
        <w:tc>
          <w:tcPr>
            <w:tcW w:w="1780" w:type="dxa"/>
          </w:tcPr>
          <w:p w14:paraId="05DC342C" w14:textId="443114E4" w:rsidR="002314D4" w:rsidRPr="00C722AB" w:rsidRDefault="00D93B19" w:rsidP="009D7957">
            <w:pPr>
              <w:rPr>
                <w:rFonts w:cs="Arial"/>
                <w:b/>
                <w:szCs w:val="18"/>
              </w:rPr>
            </w:pPr>
            <w:r>
              <w:rPr>
                <w:rFonts w:cs="Arial"/>
                <w:b/>
                <w:szCs w:val="18"/>
              </w:rPr>
              <w:t>Construction Works Overview</w:t>
            </w:r>
          </w:p>
        </w:tc>
        <w:tc>
          <w:tcPr>
            <w:tcW w:w="5688" w:type="dxa"/>
          </w:tcPr>
          <w:p w14:paraId="1320B763" w14:textId="28986DE4" w:rsidR="008C0398" w:rsidRDefault="00D93B19" w:rsidP="00DB37E8">
            <w:pPr>
              <w:rPr>
                <w:rFonts w:cs="Arial"/>
                <w:szCs w:val="18"/>
              </w:rPr>
            </w:pPr>
            <w:r>
              <w:rPr>
                <w:rFonts w:cs="Arial"/>
                <w:szCs w:val="18"/>
              </w:rPr>
              <w:t>Howard McDonagh presented an overview on works carried out on site over the last number of months and also presented on works to be carried out over the next number of week</w:t>
            </w:r>
            <w:r w:rsidR="00A6387C">
              <w:rPr>
                <w:rFonts w:cs="Arial"/>
                <w:szCs w:val="18"/>
              </w:rPr>
              <w:t>s which included:</w:t>
            </w:r>
          </w:p>
          <w:p w14:paraId="7ABC7B32" w14:textId="52827ED1" w:rsidR="00A6387C" w:rsidRDefault="00A6387C" w:rsidP="00A6387C">
            <w:pPr>
              <w:pStyle w:val="ListParagraph"/>
              <w:numPr>
                <w:ilvl w:val="0"/>
                <w:numId w:val="42"/>
              </w:numPr>
              <w:rPr>
                <w:rFonts w:cs="Arial"/>
                <w:szCs w:val="18"/>
              </w:rPr>
            </w:pPr>
            <w:r w:rsidRPr="00A6387C">
              <w:rPr>
                <w:rFonts w:cs="Arial"/>
                <w:szCs w:val="18"/>
              </w:rPr>
              <w:t>Basement works at the Family Accommodation Unit</w:t>
            </w:r>
          </w:p>
          <w:p w14:paraId="7348058B" w14:textId="4BBEEF26" w:rsidR="00A6387C" w:rsidRDefault="00A6387C" w:rsidP="00A6387C">
            <w:pPr>
              <w:pStyle w:val="ListParagraph"/>
              <w:numPr>
                <w:ilvl w:val="0"/>
                <w:numId w:val="42"/>
              </w:numPr>
              <w:rPr>
                <w:rFonts w:cs="Arial"/>
                <w:szCs w:val="18"/>
              </w:rPr>
            </w:pPr>
            <w:r>
              <w:rPr>
                <w:rFonts w:cs="Arial"/>
                <w:szCs w:val="18"/>
              </w:rPr>
              <w:t>Soft Landscaping in some areas</w:t>
            </w:r>
          </w:p>
          <w:p w14:paraId="76E95EDE" w14:textId="3B7A623F" w:rsidR="00A6387C" w:rsidRDefault="00A6387C" w:rsidP="00A6387C">
            <w:pPr>
              <w:pStyle w:val="ListParagraph"/>
              <w:numPr>
                <w:ilvl w:val="0"/>
                <w:numId w:val="42"/>
              </w:numPr>
              <w:rPr>
                <w:rFonts w:cs="Arial"/>
                <w:szCs w:val="18"/>
              </w:rPr>
            </w:pPr>
            <w:r>
              <w:rPr>
                <w:rFonts w:cs="Arial"/>
                <w:szCs w:val="18"/>
              </w:rPr>
              <w:t xml:space="preserve">Completion of the roof </w:t>
            </w:r>
          </w:p>
          <w:p w14:paraId="6117D49D" w14:textId="464A0B9E" w:rsidR="00A6387C" w:rsidRPr="00A6387C" w:rsidRDefault="00A6387C" w:rsidP="00A6387C">
            <w:pPr>
              <w:pStyle w:val="ListParagraph"/>
              <w:numPr>
                <w:ilvl w:val="0"/>
                <w:numId w:val="42"/>
              </w:numPr>
              <w:rPr>
                <w:rFonts w:cs="Arial"/>
                <w:szCs w:val="18"/>
              </w:rPr>
            </w:pPr>
            <w:r>
              <w:rPr>
                <w:rFonts w:cs="Arial"/>
                <w:szCs w:val="18"/>
              </w:rPr>
              <w:t xml:space="preserve">Staff numbers currently at 1,570 which also includes site based office staff, expectation that these numbers will grow by 200 to 300 over the coming months and they will be mainly tradespeople. </w:t>
            </w:r>
          </w:p>
          <w:p w14:paraId="61AC479E" w14:textId="77777777" w:rsidR="00A6387C" w:rsidRDefault="00A6387C" w:rsidP="00DB37E8">
            <w:pPr>
              <w:rPr>
                <w:rFonts w:cs="Arial"/>
                <w:szCs w:val="18"/>
              </w:rPr>
            </w:pPr>
          </w:p>
          <w:p w14:paraId="611AED6C" w14:textId="77777777" w:rsidR="002E3450" w:rsidRPr="005459F2" w:rsidRDefault="002E3450" w:rsidP="00DB37E8">
            <w:pPr>
              <w:rPr>
                <w:rFonts w:cs="Arial"/>
                <w:b/>
                <w:bCs/>
                <w:szCs w:val="18"/>
              </w:rPr>
            </w:pPr>
            <w:r w:rsidRPr="005459F2">
              <w:rPr>
                <w:rFonts w:cs="Arial"/>
                <w:b/>
                <w:bCs/>
                <w:szCs w:val="18"/>
              </w:rPr>
              <w:t>Questions that were raised after the presentation:</w:t>
            </w:r>
          </w:p>
          <w:p w14:paraId="640B34E9" w14:textId="69B365FD" w:rsidR="002E3450" w:rsidRPr="008F3EED" w:rsidRDefault="002E3450" w:rsidP="002E3450">
            <w:pPr>
              <w:pStyle w:val="ListParagraph"/>
              <w:numPr>
                <w:ilvl w:val="0"/>
                <w:numId w:val="41"/>
              </w:numPr>
              <w:rPr>
                <w:rFonts w:cs="Arial"/>
                <w:i/>
                <w:iCs/>
                <w:szCs w:val="18"/>
              </w:rPr>
            </w:pPr>
            <w:r w:rsidRPr="008F3EED">
              <w:rPr>
                <w:rFonts w:cs="Arial"/>
                <w:i/>
                <w:iCs/>
                <w:szCs w:val="18"/>
              </w:rPr>
              <w:t xml:space="preserve">Family Accommodation Unit/Ronald McDonald House Charity, what works are going on </w:t>
            </w:r>
            <w:r w:rsidR="005459F2">
              <w:rPr>
                <w:rFonts w:cs="Arial"/>
                <w:i/>
                <w:iCs/>
                <w:szCs w:val="18"/>
              </w:rPr>
              <w:t>in that area</w:t>
            </w:r>
            <w:r w:rsidR="00A6387C" w:rsidRPr="008F3EED">
              <w:rPr>
                <w:rFonts w:cs="Arial"/>
                <w:i/>
                <w:iCs/>
                <w:szCs w:val="18"/>
              </w:rPr>
              <w:t>?</w:t>
            </w:r>
          </w:p>
          <w:p w14:paraId="5378DA03" w14:textId="77777777" w:rsidR="002E3450" w:rsidRDefault="002E3450" w:rsidP="005459F2">
            <w:pPr>
              <w:jc w:val="both"/>
              <w:rPr>
                <w:rFonts w:cs="Arial"/>
                <w:szCs w:val="18"/>
              </w:rPr>
            </w:pPr>
            <w:proofErr w:type="spellStart"/>
            <w:r>
              <w:rPr>
                <w:rFonts w:cs="Arial"/>
                <w:szCs w:val="18"/>
              </w:rPr>
              <w:t>HMcD</w:t>
            </w:r>
            <w:proofErr w:type="spellEnd"/>
            <w:r>
              <w:rPr>
                <w:rFonts w:cs="Arial"/>
                <w:szCs w:val="18"/>
              </w:rPr>
              <w:t xml:space="preserve"> outlined the underground/basement works are currently underway which BAM are responsible for.  The above ground building works are under the remit of the HSE/NPHDB and will be part of a separate contract due to be tendered in the coming months. </w:t>
            </w:r>
          </w:p>
          <w:p w14:paraId="6C252DD5" w14:textId="77777777" w:rsidR="00A74113" w:rsidRPr="008F3EED" w:rsidRDefault="00A74113" w:rsidP="00A74113">
            <w:pPr>
              <w:pStyle w:val="ListParagraph"/>
              <w:numPr>
                <w:ilvl w:val="0"/>
                <w:numId w:val="41"/>
              </w:numPr>
              <w:rPr>
                <w:rFonts w:cs="Arial"/>
                <w:i/>
                <w:iCs/>
                <w:szCs w:val="18"/>
              </w:rPr>
            </w:pPr>
            <w:r w:rsidRPr="008F3EED">
              <w:rPr>
                <w:rFonts w:cs="Arial"/>
                <w:i/>
                <w:iCs/>
                <w:szCs w:val="18"/>
              </w:rPr>
              <w:t>Soft landscaping was outlined in the overview, is this due to commence shortly</w:t>
            </w:r>
            <w:r w:rsidR="00A6387C" w:rsidRPr="008F3EED">
              <w:rPr>
                <w:rFonts w:cs="Arial"/>
                <w:i/>
                <w:iCs/>
                <w:szCs w:val="18"/>
              </w:rPr>
              <w:t xml:space="preserve">? </w:t>
            </w:r>
          </w:p>
          <w:p w14:paraId="6979358B" w14:textId="77777777" w:rsidR="00A6387C" w:rsidRDefault="00A6387C" w:rsidP="005459F2">
            <w:pPr>
              <w:jc w:val="both"/>
              <w:rPr>
                <w:rFonts w:cs="Arial"/>
                <w:szCs w:val="18"/>
              </w:rPr>
            </w:pPr>
            <w:proofErr w:type="spellStart"/>
            <w:r>
              <w:rPr>
                <w:rFonts w:cs="Arial"/>
                <w:szCs w:val="18"/>
              </w:rPr>
              <w:t>HMcD</w:t>
            </w:r>
            <w:proofErr w:type="spellEnd"/>
            <w:r>
              <w:rPr>
                <w:rFonts w:cs="Arial"/>
                <w:szCs w:val="18"/>
              </w:rPr>
              <w:t xml:space="preserve"> confirmed that soft landscaping in some areas had already commenced.</w:t>
            </w:r>
          </w:p>
          <w:p w14:paraId="7DD52179" w14:textId="4F1574AE" w:rsidR="00A6387C" w:rsidRDefault="00A6387C" w:rsidP="00A6387C">
            <w:pPr>
              <w:pStyle w:val="ListParagraph"/>
              <w:numPr>
                <w:ilvl w:val="0"/>
                <w:numId w:val="41"/>
              </w:numPr>
              <w:rPr>
                <w:rFonts w:cs="Arial"/>
                <w:szCs w:val="18"/>
              </w:rPr>
            </w:pPr>
            <w:r w:rsidRPr="008F3EED">
              <w:rPr>
                <w:rFonts w:cs="Arial"/>
                <w:i/>
                <w:iCs/>
                <w:szCs w:val="18"/>
              </w:rPr>
              <w:t>When will BAM be finished on the project</w:t>
            </w:r>
            <w:r w:rsidR="00987C73" w:rsidRPr="008F3EED">
              <w:rPr>
                <w:rFonts w:cs="Arial"/>
                <w:i/>
                <w:iCs/>
                <w:szCs w:val="18"/>
              </w:rPr>
              <w:t>?</w:t>
            </w:r>
          </w:p>
          <w:p w14:paraId="12E07587" w14:textId="77777777" w:rsidR="00A6387C" w:rsidRDefault="00A6387C" w:rsidP="005459F2">
            <w:pPr>
              <w:jc w:val="both"/>
              <w:rPr>
                <w:rFonts w:cs="Arial"/>
                <w:szCs w:val="18"/>
              </w:rPr>
            </w:pPr>
            <w:proofErr w:type="spellStart"/>
            <w:r>
              <w:rPr>
                <w:rFonts w:cs="Arial"/>
                <w:szCs w:val="18"/>
              </w:rPr>
              <w:t>HMcD</w:t>
            </w:r>
            <w:proofErr w:type="spellEnd"/>
            <w:r>
              <w:rPr>
                <w:rFonts w:cs="Arial"/>
                <w:szCs w:val="18"/>
              </w:rPr>
              <w:t xml:space="preserve"> </w:t>
            </w:r>
            <w:r w:rsidR="00987C73">
              <w:rPr>
                <w:rFonts w:cs="Arial"/>
                <w:szCs w:val="18"/>
              </w:rPr>
              <w:t xml:space="preserve">said BAM are working towards a completion date towards the end of 2023, RE commented that the hospital would then be handed over to CHI for commissioning for a period of six months before the hospital becomes operational. </w:t>
            </w:r>
          </w:p>
          <w:p w14:paraId="03091C48" w14:textId="5F3ADB7D" w:rsidR="00987C73" w:rsidRPr="005459F2" w:rsidRDefault="00987C73" w:rsidP="00987C73">
            <w:pPr>
              <w:pStyle w:val="ListParagraph"/>
              <w:numPr>
                <w:ilvl w:val="0"/>
                <w:numId w:val="41"/>
              </w:numPr>
              <w:rPr>
                <w:rFonts w:cs="Arial"/>
                <w:i/>
                <w:iCs/>
                <w:szCs w:val="18"/>
              </w:rPr>
            </w:pPr>
            <w:r w:rsidRPr="005459F2">
              <w:rPr>
                <w:rFonts w:cs="Arial"/>
                <w:i/>
                <w:iCs/>
                <w:szCs w:val="18"/>
              </w:rPr>
              <w:t>Will the staff numbers stay at around 1500</w:t>
            </w:r>
            <w:r w:rsidR="005459F2">
              <w:rPr>
                <w:rFonts w:cs="Arial"/>
                <w:i/>
                <w:iCs/>
                <w:szCs w:val="18"/>
              </w:rPr>
              <w:t>?</w:t>
            </w:r>
          </w:p>
          <w:p w14:paraId="507635BB" w14:textId="61F82AD0" w:rsidR="005459F2" w:rsidRDefault="00987C73" w:rsidP="005459F2">
            <w:pPr>
              <w:jc w:val="both"/>
              <w:rPr>
                <w:rFonts w:cs="Arial"/>
                <w:szCs w:val="18"/>
              </w:rPr>
            </w:pPr>
            <w:r>
              <w:rPr>
                <w:rFonts w:cs="Arial"/>
                <w:szCs w:val="18"/>
              </w:rPr>
              <w:t xml:space="preserve">It is expected that the construction staff numbers will stay in the region of 1500 to 2000 until the heavy construction work is completed circa end of August 2022.  </w:t>
            </w:r>
          </w:p>
          <w:p w14:paraId="5D43F14A" w14:textId="1EC48AA4" w:rsidR="000D13DC" w:rsidRPr="008F3EED" w:rsidRDefault="000D13DC" w:rsidP="000D13DC">
            <w:pPr>
              <w:pStyle w:val="ListParagraph"/>
              <w:numPr>
                <w:ilvl w:val="0"/>
                <w:numId w:val="41"/>
              </w:numPr>
              <w:rPr>
                <w:rFonts w:cs="Arial"/>
                <w:i/>
                <w:iCs/>
                <w:szCs w:val="18"/>
              </w:rPr>
            </w:pPr>
            <w:r w:rsidRPr="008F3EED">
              <w:rPr>
                <w:rFonts w:cs="Arial"/>
                <w:i/>
                <w:iCs/>
                <w:szCs w:val="18"/>
              </w:rPr>
              <w:t>When will the BAM containers on the roof areas be removed and when will the portable offices along the Linear Park be removed</w:t>
            </w:r>
            <w:r w:rsidR="005459F2">
              <w:rPr>
                <w:rFonts w:cs="Arial"/>
                <w:i/>
                <w:iCs/>
                <w:szCs w:val="18"/>
              </w:rPr>
              <w:t>?</w:t>
            </w:r>
          </w:p>
          <w:p w14:paraId="6BCA34C7" w14:textId="2B272D9D" w:rsidR="000D13DC" w:rsidRPr="000D13DC" w:rsidRDefault="000D13DC" w:rsidP="005459F2">
            <w:pPr>
              <w:jc w:val="both"/>
              <w:rPr>
                <w:rFonts w:cs="Arial"/>
                <w:szCs w:val="18"/>
              </w:rPr>
            </w:pPr>
            <w:proofErr w:type="spellStart"/>
            <w:r>
              <w:rPr>
                <w:rFonts w:cs="Arial"/>
                <w:szCs w:val="18"/>
              </w:rPr>
              <w:t>HMcD</w:t>
            </w:r>
            <w:proofErr w:type="spellEnd"/>
            <w:r>
              <w:rPr>
                <w:rFonts w:cs="Arial"/>
                <w:szCs w:val="18"/>
              </w:rPr>
              <w:t xml:space="preserve"> said he will revert on the timeline for the BAM containers on the roof and confirmed that the portable offices are likely to stay until the project is completed. </w:t>
            </w:r>
          </w:p>
        </w:tc>
        <w:tc>
          <w:tcPr>
            <w:tcW w:w="1302" w:type="dxa"/>
          </w:tcPr>
          <w:p w14:paraId="4757AA5B" w14:textId="227C0040" w:rsidR="00451237" w:rsidRPr="00C722AB" w:rsidRDefault="002E3450" w:rsidP="008A0611">
            <w:pPr>
              <w:jc w:val="center"/>
              <w:rPr>
                <w:rFonts w:cs="Arial"/>
                <w:i/>
                <w:szCs w:val="18"/>
              </w:rPr>
            </w:pPr>
            <w:proofErr w:type="spellStart"/>
            <w:r>
              <w:rPr>
                <w:rFonts w:cs="Arial"/>
                <w:i/>
                <w:szCs w:val="18"/>
              </w:rPr>
              <w:t>HMcD</w:t>
            </w:r>
            <w:proofErr w:type="spellEnd"/>
          </w:p>
        </w:tc>
      </w:tr>
      <w:tr w:rsidR="00F54FC4" w:rsidRPr="00C722AB" w14:paraId="3F33FE5E" w14:textId="77777777" w:rsidTr="00117300">
        <w:trPr>
          <w:tblCellSpacing w:w="20" w:type="dxa"/>
        </w:trPr>
        <w:tc>
          <w:tcPr>
            <w:tcW w:w="669" w:type="dxa"/>
          </w:tcPr>
          <w:p w14:paraId="76A3772B" w14:textId="77777777" w:rsidR="00F54FC4" w:rsidRPr="00C722AB" w:rsidRDefault="00F54FC4" w:rsidP="00DB37E8">
            <w:pPr>
              <w:rPr>
                <w:rFonts w:cs="Arial"/>
                <w:b/>
                <w:szCs w:val="18"/>
              </w:rPr>
            </w:pPr>
          </w:p>
        </w:tc>
        <w:tc>
          <w:tcPr>
            <w:tcW w:w="1780" w:type="dxa"/>
          </w:tcPr>
          <w:p w14:paraId="781FAD1F" w14:textId="77777777" w:rsidR="00F54FC4" w:rsidRPr="00C722AB" w:rsidRDefault="00F54FC4" w:rsidP="00555CF9">
            <w:pPr>
              <w:jc w:val="center"/>
              <w:rPr>
                <w:rFonts w:cs="Arial"/>
                <w:b/>
                <w:szCs w:val="18"/>
              </w:rPr>
            </w:pPr>
          </w:p>
        </w:tc>
        <w:tc>
          <w:tcPr>
            <w:tcW w:w="5688" w:type="dxa"/>
          </w:tcPr>
          <w:p w14:paraId="67889541" w14:textId="77777777" w:rsidR="00191E21" w:rsidRPr="008F3EED" w:rsidRDefault="00D00866" w:rsidP="00D00866">
            <w:pPr>
              <w:pStyle w:val="ListParagraph"/>
              <w:numPr>
                <w:ilvl w:val="0"/>
                <w:numId w:val="41"/>
              </w:numPr>
              <w:jc w:val="both"/>
              <w:rPr>
                <w:rFonts w:cs="Arial"/>
                <w:i/>
                <w:iCs/>
                <w:szCs w:val="18"/>
              </w:rPr>
            </w:pPr>
            <w:r w:rsidRPr="008F3EED">
              <w:rPr>
                <w:rFonts w:cs="Arial"/>
                <w:i/>
                <w:iCs/>
                <w:szCs w:val="18"/>
              </w:rPr>
              <w:t xml:space="preserve">Is there an update on Children’s Research &amp; Innovation Centre?  </w:t>
            </w:r>
          </w:p>
          <w:p w14:paraId="72416BE1" w14:textId="0AE2F8FA" w:rsidR="00D00866" w:rsidRPr="00D00866" w:rsidRDefault="000F74B2" w:rsidP="00D00866">
            <w:pPr>
              <w:jc w:val="both"/>
              <w:rPr>
                <w:rFonts w:cs="Arial"/>
                <w:szCs w:val="18"/>
              </w:rPr>
            </w:pPr>
            <w:r>
              <w:rPr>
                <w:rFonts w:cs="Arial"/>
                <w:szCs w:val="18"/>
              </w:rPr>
              <w:t>This is not part of BAMs remit, there is planning for the building</w:t>
            </w:r>
            <w:r w:rsidR="008F3EED">
              <w:rPr>
                <w:rFonts w:cs="Arial"/>
                <w:szCs w:val="18"/>
              </w:rPr>
              <w:t xml:space="preserve">, </w:t>
            </w:r>
            <w:r>
              <w:rPr>
                <w:rFonts w:cs="Arial"/>
                <w:szCs w:val="18"/>
              </w:rPr>
              <w:t xml:space="preserve">there is no update on </w:t>
            </w:r>
            <w:r w:rsidR="008F3EED">
              <w:rPr>
                <w:rFonts w:cs="Arial"/>
                <w:szCs w:val="18"/>
              </w:rPr>
              <w:t>construction</w:t>
            </w:r>
            <w:r>
              <w:rPr>
                <w:rFonts w:cs="Arial"/>
                <w:szCs w:val="18"/>
              </w:rPr>
              <w:t xml:space="preserve"> element of the project at this time. </w:t>
            </w:r>
          </w:p>
        </w:tc>
        <w:tc>
          <w:tcPr>
            <w:tcW w:w="1302" w:type="dxa"/>
          </w:tcPr>
          <w:p w14:paraId="52D48D0D" w14:textId="77777777" w:rsidR="00451237" w:rsidRPr="00C722AB" w:rsidRDefault="00451237" w:rsidP="008A0611">
            <w:pPr>
              <w:jc w:val="center"/>
              <w:rPr>
                <w:rFonts w:cs="Arial"/>
                <w:i/>
                <w:szCs w:val="18"/>
              </w:rPr>
            </w:pPr>
          </w:p>
        </w:tc>
      </w:tr>
      <w:tr w:rsidR="00835D48" w:rsidRPr="00C722AB" w14:paraId="4621C44C" w14:textId="77777777" w:rsidTr="00117300">
        <w:trPr>
          <w:tblCellSpacing w:w="20" w:type="dxa"/>
        </w:trPr>
        <w:tc>
          <w:tcPr>
            <w:tcW w:w="669" w:type="dxa"/>
          </w:tcPr>
          <w:p w14:paraId="48B24366" w14:textId="4E3E75C8" w:rsidR="00835D48" w:rsidRPr="00C722AB" w:rsidRDefault="00282FC7" w:rsidP="00DB37E8">
            <w:pPr>
              <w:rPr>
                <w:rFonts w:cs="Arial"/>
                <w:b/>
                <w:szCs w:val="18"/>
              </w:rPr>
            </w:pPr>
            <w:r>
              <w:rPr>
                <w:rFonts w:cs="Arial"/>
                <w:b/>
                <w:szCs w:val="18"/>
              </w:rPr>
              <w:t>4.0</w:t>
            </w:r>
          </w:p>
        </w:tc>
        <w:tc>
          <w:tcPr>
            <w:tcW w:w="1780" w:type="dxa"/>
          </w:tcPr>
          <w:p w14:paraId="79D0856E" w14:textId="6C4F933C" w:rsidR="00835D48" w:rsidRPr="00C722AB" w:rsidRDefault="000F74B2" w:rsidP="009D7957">
            <w:pPr>
              <w:rPr>
                <w:rFonts w:cs="Arial"/>
                <w:b/>
                <w:szCs w:val="18"/>
              </w:rPr>
            </w:pPr>
            <w:r>
              <w:rPr>
                <w:rFonts w:cs="Arial"/>
                <w:b/>
                <w:szCs w:val="18"/>
              </w:rPr>
              <w:t>BAM Community Liaison Update</w:t>
            </w:r>
          </w:p>
        </w:tc>
        <w:tc>
          <w:tcPr>
            <w:tcW w:w="5688" w:type="dxa"/>
          </w:tcPr>
          <w:p w14:paraId="7C6E3EFC" w14:textId="77777777" w:rsidR="00191E21" w:rsidRDefault="000F74B2" w:rsidP="00835D48">
            <w:pPr>
              <w:rPr>
                <w:rFonts w:cs="Arial"/>
                <w:szCs w:val="18"/>
              </w:rPr>
            </w:pPr>
            <w:r>
              <w:rPr>
                <w:rFonts w:cs="Arial"/>
                <w:szCs w:val="18"/>
              </w:rPr>
              <w:t>There w</w:t>
            </w:r>
            <w:r w:rsidR="009D7957">
              <w:rPr>
                <w:rFonts w:cs="Arial"/>
                <w:szCs w:val="18"/>
              </w:rPr>
              <w:t>ere</w:t>
            </w:r>
            <w:r>
              <w:rPr>
                <w:rFonts w:cs="Arial"/>
                <w:szCs w:val="18"/>
              </w:rPr>
              <w:t xml:space="preserve"> very few calls to the Helpline over the </w:t>
            </w:r>
            <w:r w:rsidR="009D7957">
              <w:rPr>
                <w:rFonts w:cs="Arial"/>
                <w:szCs w:val="18"/>
              </w:rPr>
              <w:t>last number of months.</w:t>
            </w:r>
          </w:p>
          <w:p w14:paraId="4F9BC3F2" w14:textId="34221A68" w:rsidR="009D7957" w:rsidRPr="00C722AB" w:rsidRDefault="009D7957" w:rsidP="00835D48">
            <w:pPr>
              <w:rPr>
                <w:rFonts w:cs="Arial"/>
                <w:szCs w:val="18"/>
              </w:rPr>
            </w:pPr>
            <w:r>
              <w:rPr>
                <w:rFonts w:cs="Arial"/>
                <w:szCs w:val="18"/>
              </w:rPr>
              <w:t>Updates and information to Residents on derogations is continuing</w:t>
            </w:r>
          </w:p>
        </w:tc>
        <w:tc>
          <w:tcPr>
            <w:tcW w:w="1302" w:type="dxa"/>
          </w:tcPr>
          <w:p w14:paraId="25B905D7" w14:textId="2525460C" w:rsidR="00E73D31" w:rsidRPr="00C722AB" w:rsidRDefault="009D7957" w:rsidP="008A0611">
            <w:pPr>
              <w:jc w:val="center"/>
              <w:rPr>
                <w:rFonts w:cs="Arial"/>
                <w:i/>
                <w:szCs w:val="18"/>
              </w:rPr>
            </w:pPr>
            <w:r>
              <w:rPr>
                <w:rFonts w:cs="Arial"/>
                <w:i/>
                <w:szCs w:val="18"/>
              </w:rPr>
              <w:t>GK</w:t>
            </w:r>
          </w:p>
        </w:tc>
      </w:tr>
      <w:tr w:rsidR="00835D48" w:rsidRPr="00C722AB" w14:paraId="347FE24F" w14:textId="77777777" w:rsidTr="00117300">
        <w:trPr>
          <w:tblCellSpacing w:w="20" w:type="dxa"/>
        </w:trPr>
        <w:tc>
          <w:tcPr>
            <w:tcW w:w="669" w:type="dxa"/>
          </w:tcPr>
          <w:p w14:paraId="1874847C" w14:textId="69FBEA3D" w:rsidR="00835D48" w:rsidRPr="00C722AB" w:rsidRDefault="00282FC7" w:rsidP="00DB37E8">
            <w:pPr>
              <w:rPr>
                <w:rFonts w:cs="Arial"/>
                <w:b/>
                <w:szCs w:val="18"/>
              </w:rPr>
            </w:pPr>
            <w:r>
              <w:rPr>
                <w:rFonts w:cs="Arial"/>
                <w:b/>
                <w:szCs w:val="18"/>
              </w:rPr>
              <w:t>5.0</w:t>
            </w:r>
          </w:p>
        </w:tc>
        <w:tc>
          <w:tcPr>
            <w:tcW w:w="1780" w:type="dxa"/>
          </w:tcPr>
          <w:p w14:paraId="490B399A" w14:textId="4B9EED07" w:rsidR="00835D48" w:rsidRPr="00C722AB" w:rsidRDefault="009D7957" w:rsidP="009D7957">
            <w:pPr>
              <w:rPr>
                <w:rFonts w:cs="Arial"/>
                <w:b/>
                <w:szCs w:val="18"/>
              </w:rPr>
            </w:pPr>
            <w:r>
              <w:rPr>
                <w:rFonts w:cs="Arial"/>
                <w:b/>
                <w:szCs w:val="18"/>
              </w:rPr>
              <w:t xml:space="preserve">Resident Community Facilitator Update </w:t>
            </w:r>
          </w:p>
        </w:tc>
        <w:tc>
          <w:tcPr>
            <w:tcW w:w="5688" w:type="dxa"/>
          </w:tcPr>
          <w:p w14:paraId="48EB4DD0" w14:textId="77777777" w:rsidR="006313ED" w:rsidRPr="008F3EED" w:rsidRDefault="008A3842" w:rsidP="008A3842">
            <w:pPr>
              <w:pStyle w:val="ListParagraph"/>
              <w:numPr>
                <w:ilvl w:val="0"/>
                <w:numId w:val="43"/>
              </w:numPr>
              <w:rPr>
                <w:rFonts w:cs="Arial"/>
                <w:i/>
                <w:iCs/>
                <w:szCs w:val="18"/>
              </w:rPr>
            </w:pPr>
            <w:r w:rsidRPr="008F3EED">
              <w:rPr>
                <w:rFonts w:cs="Arial"/>
                <w:i/>
                <w:iCs/>
                <w:szCs w:val="18"/>
              </w:rPr>
              <w:t xml:space="preserve">Bus Connects – What is the update on the plan, is the Bus Corridor proceeding, Residents have concerns over proposed plans as they may be counter productive to the Hospital Mobility Management Plan.  </w:t>
            </w:r>
          </w:p>
          <w:p w14:paraId="37B478DE" w14:textId="77777777" w:rsidR="008A3842" w:rsidRDefault="008A3842" w:rsidP="008A3842">
            <w:pPr>
              <w:rPr>
                <w:rFonts w:cs="Arial"/>
                <w:szCs w:val="18"/>
              </w:rPr>
            </w:pPr>
            <w:r>
              <w:rPr>
                <w:rFonts w:cs="Arial"/>
                <w:szCs w:val="18"/>
              </w:rPr>
              <w:t xml:space="preserve">The NPHDB have an agreed Mobility Management Plan as part of the grant of planning and </w:t>
            </w:r>
            <w:r w:rsidR="00197626">
              <w:rPr>
                <w:rFonts w:cs="Arial"/>
                <w:szCs w:val="18"/>
              </w:rPr>
              <w:t>are proceeding with that</w:t>
            </w:r>
            <w:r>
              <w:rPr>
                <w:rFonts w:cs="Arial"/>
                <w:szCs w:val="18"/>
              </w:rPr>
              <w:t xml:space="preserve"> plan.  It was agreed to invite Bus Connects to the planned Mobility Management Workshop in May </w:t>
            </w:r>
            <w:r w:rsidR="00197626">
              <w:rPr>
                <w:rFonts w:cs="Arial"/>
                <w:szCs w:val="18"/>
              </w:rPr>
              <w:t xml:space="preserve">for Residents to obtain more information. </w:t>
            </w:r>
          </w:p>
          <w:p w14:paraId="50DE9647" w14:textId="77777777" w:rsidR="00197626" w:rsidRDefault="00197626" w:rsidP="008A3842">
            <w:pPr>
              <w:rPr>
                <w:rFonts w:cs="Arial"/>
                <w:szCs w:val="18"/>
              </w:rPr>
            </w:pPr>
          </w:p>
          <w:p w14:paraId="0991E3CB" w14:textId="1314DEAC" w:rsidR="00197626" w:rsidRPr="008F3EED" w:rsidRDefault="00197626" w:rsidP="00197626">
            <w:pPr>
              <w:pStyle w:val="ListParagraph"/>
              <w:numPr>
                <w:ilvl w:val="0"/>
                <w:numId w:val="43"/>
              </w:numPr>
              <w:rPr>
                <w:rFonts w:cs="Arial"/>
                <w:i/>
                <w:iCs/>
                <w:szCs w:val="18"/>
              </w:rPr>
            </w:pPr>
            <w:r w:rsidRPr="008F3EED">
              <w:rPr>
                <w:rFonts w:cs="Arial"/>
                <w:i/>
                <w:iCs/>
                <w:szCs w:val="18"/>
              </w:rPr>
              <w:t xml:space="preserve">Upgrading of the Cameron Square Steps, Residents would like more information on the upgrade and the timeframe. </w:t>
            </w:r>
          </w:p>
          <w:p w14:paraId="22AF27E8" w14:textId="77777777" w:rsidR="00117300" w:rsidRDefault="00117300" w:rsidP="00117300">
            <w:pPr>
              <w:pStyle w:val="ListParagraph"/>
              <w:rPr>
                <w:rFonts w:cs="Arial"/>
                <w:szCs w:val="18"/>
              </w:rPr>
            </w:pPr>
          </w:p>
          <w:p w14:paraId="79605453" w14:textId="59F86F99" w:rsidR="008F3EED" w:rsidRDefault="00197626" w:rsidP="00197626">
            <w:pPr>
              <w:rPr>
                <w:rFonts w:cs="Arial"/>
                <w:szCs w:val="18"/>
              </w:rPr>
            </w:pPr>
            <w:r>
              <w:rPr>
                <w:rFonts w:cs="Arial"/>
                <w:szCs w:val="18"/>
              </w:rPr>
              <w:t>The NPHDB will revert with information.</w:t>
            </w:r>
          </w:p>
          <w:p w14:paraId="2ADE170D" w14:textId="77777777" w:rsidR="0013248E" w:rsidRDefault="0013248E" w:rsidP="00197626">
            <w:pPr>
              <w:rPr>
                <w:rFonts w:cs="Arial"/>
                <w:szCs w:val="18"/>
              </w:rPr>
            </w:pPr>
          </w:p>
          <w:p w14:paraId="4EAD9765" w14:textId="31383A50" w:rsidR="00197626" w:rsidRPr="0006335A" w:rsidRDefault="00197626" w:rsidP="0006335A">
            <w:pPr>
              <w:pStyle w:val="ListParagraph"/>
              <w:numPr>
                <w:ilvl w:val="0"/>
                <w:numId w:val="43"/>
              </w:numPr>
              <w:rPr>
                <w:rFonts w:cs="Arial"/>
                <w:i/>
                <w:iCs/>
                <w:szCs w:val="18"/>
              </w:rPr>
            </w:pPr>
            <w:r w:rsidRPr="008F3EED">
              <w:rPr>
                <w:rFonts w:cs="Arial"/>
                <w:i/>
                <w:iCs/>
                <w:szCs w:val="18"/>
              </w:rPr>
              <w:t xml:space="preserve">The Linear Park was </w:t>
            </w:r>
            <w:r w:rsidR="008F3EED" w:rsidRPr="008F3EED">
              <w:rPr>
                <w:rFonts w:cs="Arial"/>
                <w:i/>
                <w:iCs/>
                <w:szCs w:val="18"/>
              </w:rPr>
              <w:t>discussed,</w:t>
            </w:r>
            <w:r w:rsidRPr="008F3EED">
              <w:rPr>
                <w:rFonts w:cs="Arial"/>
                <w:i/>
                <w:iCs/>
                <w:szCs w:val="18"/>
              </w:rPr>
              <w:t xml:space="preserve"> and it was agreed to host a focussed workshop in June provided there is enough information on the future plan.  FM &amp; </w:t>
            </w:r>
            <w:proofErr w:type="spellStart"/>
            <w:r w:rsidRPr="008F3EED">
              <w:rPr>
                <w:rFonts w:cs="Arial"/>
                <w:i/>
                <w:iCs/>
                <w:szCs w:val="18"/>
              </w:rPr>
              <w:t>BMu</w:t>
            </w:r>
            <w:proofErr w:type="spellEnd"/>
            <w:r w:rsidRPr="008F3EED">
              <w:rPr>
                <w:rFonts w:cs="Arial"/>
                <w:i/>
                <w:iCs/>
                <w:szCs w:val="18"/>
              </w:rPr>
              <w:t xml:space="preserve"> agreed to liaise with DCC Park Division on this matter. </w:t>
            </w:r>
          </w:p>
        </w:tc>
        <w:tc>
          <w:tcPr>
            <w:tcW w:w="1302" w:type="dxa"/>
          </w:tcPr>
          <w:p w14:paraId="7495DE59" w14:textId="50CB749E" w:rsidR="00835D48" w:rsidRPr="00C722AB" w:rsidRDefault="0080678D" w:rsidP="008A0611">
            <w:pPr>
              <w:jc w:val="center"/>
              <w:rPr>
                <w:rFonts w:cs="Arial"/>
                <w:i/>
                <w:szCs w:val="18"/>
              </w:rPr>
            </w:pPr>
            <w:proofErr w:type="spellStart"/>
            <w:r>
              <w:rPr>
                <w:rFonts w:cs="Arial"/>
                <w:i/>
                <w:szCs w:val="18"/>
              </w:rPr>
              <w:t>BMu</w:t>
            </w:r>
            <w:proofErr w:type="spellEnd"/>
            <w:r>
              <w:rPr>
                <w:rFonts w:cs="Arial"/>
                <w:i/>
                <w:szCs w:val="18"/>
              </w:rPr>
              <w:t>/RE</w:t>
            </w:r>
          </w:p>
        </w:tc>
      </w:tr>
      <w:tr w:rsidR="00A545E0" w:rsidRPr="00C722AB" w14:paraId="2E4383DC" w14:textId="77777777" w:rsidTr="00117300">
        <w:trPr>
          <w:tblCellSpacing w:w="20" w:type="dxa"/>
        </w:trPr>
        <w:tc>
          <w:tcPr>
            <w:tcW w:w="669" w:type="dxa"/>
          </w:tcPr>
          <w:p w14:paraId="430BB635" w14:textId="72C64C65" w:rsidR="00026ABF" w:rsidRPr="00C722AB" w:rsidRDefault="00282FC7" w:rsidP="00DB37E8">
            <w:pPr>
              <w:rPr>
                <w:rFonts w:cs="Arial"/>
                <w:b/>
                <w:szCs w:val="18"/>
              </w:rPr>
            </w:pPr>
            <w:r>
              <w:rPr>
                <w:rFonts w:cs="Arial"/>
                <w:b/>
                <w:szCs w:val="18"/>
              </w:rPr>
              <w:t>6.0</w:t>
            </w:r>
          </w:p>
          <w:p w14:paraId="3359E07A" w14:textId="77777777" w:rsidR="00A545E0" w:rsidRPr="00C722AB" w:rsidRDefault="00A545E0" w:rsidP="00DB37E8">
            <w:pPr>
              <w:rPr>
                <w:rFonts w:cs="Arial"/>
                <w:b/>
                <w:szCs w:val="18"/>
              </w:rPr>
            </w:pPr>
          </w:p>
        </w:tc>
        <w:tc>
          <w:tcPr>
            <w:tcW w:w="1780" w:type="dxa"/>
          </w:tcPr>
          <w:p w14:paraId="17AD2EDC" w14:textId="77777777" w:rsidR="00282FC7" w:rsidRDefault="00282FC7" w:rsidP="00555CF9">
            <w:pPr>
              <w:jc w:val="center"/>
              <w:rPr>
                <w:rFonts w:cs="Arial"/>
                <w:b/>
                <w:szCs w:val="18"/>
              </w:rPr>
            </w:pPr>
            <w:r>
              <w:rPr>
                <w:rFonts w:cs="Arial"/>
                <w:b/>
                <w:szCs w:val="18"/>
              </w:rPr>
              <w:t>A.O.B.</w:t>
            </w:r>
          </w:p>
          <w:p w14:paraId="1A057E44" w14:textId="69EB7B65" w:rsidR="00A545E0" w:rsidRPr="00C722AB" w:rsidRDefault="00A545E0" w:rsidP="00555CF9">
            <w:pPr>
              <w:jc w:val="center"/>
              <w:rPr>
                <w:rFonts w:cs="Arial"/>
                <w:b/>
                <w:szCs w:val="18"/>
              </w:rPr>
            </w:pPr>
          </w:p>
        </w:tc>
        <w:tc>
          <w:tcPr>
            <w:tcW w:w="5688" w:type="dxa"/>
          </w:tcPr>
          <w:p w14:paraId="77F38417" w14:textId="3ED628B3" w:rsidR="0006335A" w:rsidRDefault="0006335A" w:rsidP="00C722AB">
            <w:pPr>
              <w:pStyle w:val="ListParagraph"/>
              <w:ind w:left="0"/>
              <w:jc w:val="both"/>
            </w:pPr>
            <w:r>
              <w:rPr>
                <w:rFonts w:cs="Arial"/>
                <w:szCs w:val="18"/>
              </w:rPr>
              <w:t>A group of Residents from the Four Terraces have</w:t>
            </w:r>
            <w:r w:rsidRPr="0006335A">
              <w:rPr>
                <w:rFonts w:cs="Arial"/>
                <w:szCs w:val="18"/>
              </w:rPr>
              <w:t xml:space="preserve"> proposed a new name for the Linear Park &amp; NCH (The Kathleen Lynn). A discussion on this matter </w:t>
            </w:r>
            <w:r w:rsidR="0013248E" w:rsidRPr="0006335A">
              <w:rPr>
                <w:rFonts w:cs="Arial"/>
                <w:szCs w:val="18"/>
              </w:rPr>
              <w:t>followed</w:t>
            </w:r>
            <w:r w:rsidR="0013248E">
              <w:rPr>
                <w:rFonts w:cs="Arial"/>
                <w:szCs w:val="18"/>
              </w:rPr>
              <w:t xml:space="preserve">. The Chair of the PMC suggested that the </w:t>
            </w:r>
            <w:r w:rsidRPr="0006335A">
              <w:t xml:space="preserve">naming of </w:t>
            </w:r>
            <w:r w:rsidRPr="0013248E">
              <w:rPr>
                <w:u w:val="single"/>
              </w:rPr>
              <w:t xml:space="preserve">the </w:t>
            </w:r>
            <w:r w:rsidR="0013248E">
              <w:rPr>
                <w:u w:val="single"/>
              </w:rPr>
              <w:t>P</w:t>
            </w:r>
            <w:r w:rsidRPr="0013248E">
              <w:rPr>
                <w:u w:val="single"/>
              </w:rPr>
              <w:t>ark</w:t>
            </w:r>
            <w:r w:rsidRPr="0006335A">
              <w:t xml:space="preserve"> should be </w:t>
            </w:r>
            <w:r w:rsidR="0013248E">
              <w:t>forwarded to the</w:t>
            </w:r>
            <w:r w:rsidRPr="0006335A">
              <w:t xml:space="preserve"> Area Committee of DCC. </w:t>
            </w:r>
            <w:r w:rsidR="0013248E" w:rsidRPr="0006335A">
              <w:t xml:space="preserve">Rhonda </w:t>
            </w:r>
            <w:r w:rsidR="0013248E">
              <w:t xml:space="preserve">Evans </w:t>
            </w:r>
            <w:r w:rsidRPr="0006335A">
              <w:t xml:space="preserve">stated that this name </w:t>
            </w:r>
            <w:r w:rsidR="0013248E">
              <w:t>had already come before</w:t>
            </w:r>
            <w:r w:rsidRPr="0006335A">
              <w:t xml:space="preserve">  the </w:t>
            </w:r>
            <w:proofErr w:type="spellStart"/>
            <w:r w:rsidRPr="0006335A">
              <w:t>nch</w:t>
            </w:r>
            <w:proofErr w:type="spellEnd"/>
            <w:r w:rsidRPr="0006335A">
              <w:t xml:space="preserve"> </w:t>
            </w:r>
            <w:r w:rsidR="0013248E">
              <w:t xml:space="preserve">hospital </w:t>
            </w:r>
            <w:r w:rsidRPr="0006335A">
              <w:t>naming group for consideration.  </w:t>
            </w:r>
          </w:p>
          <w:p w14:paraId="36B11F60" w14:textId="77777777" w:rsidR="0013248E" w:rsidRDefault="0013248E" w:rsidP="00C722AB">
            <w:pPr>
              <w:pStyle w:val="ListParagraph"/>
              <w:ind w:left="0"/>
              <w:jc w:val="both"/>
              <w:rPr>
                <w:rFonts w:cs="Arial"/>
                <w:szCs w:val="18"/>
              </w:rPr>
            </w:pPr>
          </w:p>
          <w:p w14:paraId="16595738" w14:textId="7C55859B" w:rsidR="00A545E0" w:rsidRDefault="00D063E4" w:rsidP="00C722AB">
            <w:pPr>
              <w:pStyle w:val="ListParagraph"/>
              <w:ind w:left="0"/>
              <w:jc w:val="both"/>
              <w:rPr>
                <w:rFonts w:cs="Arial"/>
                <w:szCs w:val="18"/>
              </w:rPr>
            </w:pPr>
            <w:r w:rsidRPr="00C722AB">
              <w:rPr>
                <w:rFonts w:cs="Arial"/>
                <w:szCs w:val="18"/>
              </w:rPr>
              <w:t>The next</w:t>
            </w:r>
            <w:r w:rsidR="00294D55" w:rsidRPr="00C722AB">
              <w:rPr>
                <w:rFonts w:cs="Arial"/>
                <w:szCs w:val="18"/>
              </w:rPr>
              <w:t xml:space="preserve"> </w:t>
            </w:r>
            <w:r w:rsidR="00117300">
              <w:rPr>
                <w:rFonts w:cs="Arial"/>
                <w:szCs w:val="18"/>
              </w:rPr>
              <w:t xml:space="preserve">Sub Committee </w:t>
            </w:r>
            <w:r w:rsidR="00294D55" w:rsidRPr="00C722AB">
              <w:rPr>
                <w:rFonts w:cs="Arial"/>
                <w:szCs w:val="18"/>
              </w:rPr>
              <w:t xml:space="preserve">meeting will take place </w:t>
            </w:r>
            <w:r w:rsidR="00117300">
              <w:rPr>
                <w:rFonts w:cs="Arial"/>
                <w:szCs w:val="18"/>
              </w:rPr>
              <w:t>on 2</w:t>
            </w:r>
            <w:r w:rsidR="00117300" w:rsidRPr="00117300">
              <w:rPr>
                <w:rFonts w:cs="Arial"/>
                <w:szCs w:val="18"/>
                <w:vertAlign w:val="superscript"/>
              </w:rPr>
              <w:t>nd</w:t>
            </w:r>
            <w:r w:rsidR="00117300">
              <w:rPr>
                <w:rFonts w:cs="Arial"/>
                <w:szCs w:val="18"/>
              </w:rPr>
              <w:t xml:space="preserve"> June 2022. </w:t>
            </w:r>
          </w:p>
          <w:p w14:paraId="7F940C31" w14:textId="77777777" w:rsidR="0080678D" w:rsidRDefault="0080678D" w:rsidP="00C722AB">
            <w:pPr>
              <w:pStyle w:val="ListParagraph"/>
              <w:ind w:left="0"/>
              <w:jc w:val="both"/>
              <w:rPr>
                <w:rFonts w:cs="Arial"/>
                <w:szCs w:val="18"/>
              </w:rPr>
            </w:pPr>
            <w:r>
              <w:rPr>
                <w:rFonts w:cs="Arial"/>
                <w:szCs w:val="18"/>
              </w:rPr>
              <w:t>The Mobility Management Workshop is proposed for 5</w:t>
            </w:r>
            <w:r w:rsidRPr="0080678D">
              <w:rPr>
                <w:rFonts w:cs="Arial"/>
                <w:szCs w:val="18"/>
                <w:vertAlign w:val="superscript"/>
              </w:rPr>
              <w:t>th</w:t>
            </w:r>
            <w:r>
              <w:rPr>
                <w:rFonts w:cs="Arial"/>
                <w:szCs w:val="18"/>
              </w:rPr>
              <w:t xml:space="preserve"> May</w:t>
            </w:r>
          </w:p>
          <w:p w14:paraId="5FC9B74A" w14:textId="2D51D39D" w:rsidR="0080678D" w:rsidRPr="00C722AB" w:rsidRDefault="0080678D" w:rsidP="00C722AB">
            <w:pPr>
              <w:pStyle w:val="ListParagraph"/>
              <w:ind w:left="0"/>
              <w:jc w:val="both"/>
              <w:rPr>
                <w:rFonts w:cs="Arial"/>
                <w:szCs w:val="18"/>
              </w:rPr>
            </w:pPr>
            <w:r>
              <w:rPr>
                <w:rFonts w:cs="Arial"/>
                <w:szCs w:val="18"/>
              </w:rPr>
              <w:t xml:space="preserve">The Linear Park Workshop is proposed </w:t>
            </w:r>
            <w:r w:rsidR="00761231">
              <w:rPr>
                <w:rFonts w:cs="Arial"/>
                <w:szCs w:val="18"/>
              </w:rPr>
              <w:t>for 9</w:t>
            </w:r>
            <w:r w:rsidR="00761231" w:rsidRPr="00761231">
              <w:rPr>
                <w:rFonts w:cs="Arial"/>
                <w:szCs w:val="18"/>
                <w:vertAlign w:val="superscript"/>
              </w:rPr>
              <w:t>th</w:t>
            </w:r>
            <w:r w:rsidR="00761231">
              <w:rPr>
                <w:rFonts w:cs="Arial"/>
                <w:szCs w:val="18"/>
              </w:rPr>
              <w:t xml:space="preserve"> June</w:t>
            </w:r>
          </w:p>
        </w:tc>
        <w:tc>
          <w:tcPr>
            <w:tcW w:w="1302" w:type="dxa"/>
          </w:tcPr>
          <w:p w14:paraId="588981C0" w14:textId="77777777" w:rsidR="009325D1" w:rsidRPr="00C722AB" w:rsidRDefault="009325D1" w:rsidP="00E73D31">
            <w:pPr>
              <w:rPr>
                <w:rFonts w:cs="Arial"/>
                <w:i/>
                <w:szCs w:val="18"/>
              </w:rPr>
            </w:pPr>
          </w:p>
        </w:tc>
      </w:tr>
    </w:tbl>
    <w:p w14:paraId="6F2651FB" w14:textId="77777777" w:rsidR="00A243EA" w:rsidRDefault="00A243EA" w:rsidP="00BD262A"/>
    <w:p w14:paraId="63B2BFFF" w14:textId="77777777" w:rsidR="00BD262A" w:rsidRPr="00D94833" w:rsidRDefault="00BD262A" w:rsidP="00BD262A"/>
    <w:sectPr w:rsidR="00BD262A" w:rsidRPr="00D94833" w:rsidSect="00B037E1">
      <w:headerReference w:type="even" r:id="rId8"/>
      <w:headerReference w:type="default" r:id="rId9"/>
      <w:footerReference w:type="even" r:id="rId10"/>
      <w:footerReference w:type="default" r:id="rId11"/>
      <w:headerReference w:type="first" r:id="rId12"/>
      <w:footerReference w:type="first" r:id="rId13"/>
      <w:pgSz w:w="11906" w:h="16838"/>
      <w:pgMar w:top="1843" w:right="849"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0253E" w14:textId="77777777" w:rsidR="004A1777" w:rsidRDefault="004A1777" w:rsidP="006A5C2F">
      <w:r>
        <w:separator/>
      </w:r>
    </w:p>
  </w:endnote>
  <w:endnote w:type="continuationSeparator" w:id="0">
    <w:p w14:paraId="3A0EC694" w14:textId="77777777" w:rsidR="004A1777" w:rsidRDefault="004A1777" w:rsidP="006A5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Bold">
    <w:panose1 w:val="020B080403050404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6E503" w14:textId="77777777" w:rsidR="00746108" w:rsidRDefault="007461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color w:val="808080" w:themeColor="background1" w:themeShade="80"/>
        <w:sz w:val="16"/>
        <w:szCs w:val="16"/>
      </w:rPr>
      <w:id w:val="1191033124"/>
      <w:docPartObj>
        <w:docPartGallery w:val="Page Numbers (Bottom of Page)"/>
        <w:docPartUnique/>
      </w:docPartObj>
    </w:sdtPr>
    <w:sdtEndPr>
      <w:rPr>
        <w:noProof/>
      </w:rPr>
    </w:sdtEndPr>
    <w:sdtContent>
      <w:p w14:paraId="17C385BA" w14:textId="77777777" w:rsidR="008A0611" w:rsidRPr="007F03AA" w:rsidRDefault="007F03AA" w:rsidP="007F03AA">
        <w:pPr>
          <w:pStyle w:val="Footer"/>
          <w:jc w:val="center"/>
          <w:rPr>
            <w:rFonts w:cs="Arial"/>
            <w:color w:val="808080" w:themeColor="background1" w:themeShade="80"/>
            <w:sz w:val="16"/>
            <w:szCs w:val="16"/>
          </w:rPr>
        </w:pPr>
        <w:r w:rsidRPr="007F03AA">
          <w:rPr>
            <w:rFonts w:cs="Arial"/>
            <w:color w:val="808080" w:themeColor="background1" w:themeShade="80"/>
            <w:sz w:val="16"/>
            <w:szCs w:val="16"/>
          </w:rPr>
          <w:t xml:space="preserve">Page </w:t>
        </w:r>
        <w:r w:rsidR="008A0611" w:rsidRPr="007F03AA">
          <w:rPr>
            <w:rFonts w:cs="Arial"/>
            <w:color w:val="808080" w:themeColor="background1" w:themeShade="80"/>
            <w:sz w:val="16"/>
            <w:szCs w:val="16"/>
          </w:rPr>
          <w:fldChar w:fldCharType="begin"/>
        </w:r>
        <w:r w:rsidR="008A0611" w:rsidRPr="007F03AA">
          <w:rPr>
            <w:rFonts w:cs="Arial"/>
            <w:color w:val="808080" w:themeColor="background1" w:themeShade="80"/>
            <w:sz w:val="16"/>
            <w:szCs w:val="16"/>
          </w:rPr>
          <w:instrText xml:space="preserve"> PAGE   \* MERGEFORMAT </w:instrText>
        </w:r>
        <w:r w:rsidR="008A0611" w:rsidRPr="007F03AA">
          <w:rPr>
            <w:rFonts w:cs="Arial"/>
            <w:color w:val="808080" w:themeColor="background1" w:themeShade="80"/>
            <w:sz w:val="16"/>
            <w:szCs w:val="16"/>
          </w:rPr>
          <w:fldChar w:fldCharType="separate"/>
        </w:r>
        <w:r w:rsidR="00DF333D">
          <w:rPr>
            <w:rFonts w:cs="Arial"/>
            <w:noProof/>
            <w:color w:val="808080" w:themeColor="background1" w:themeShade="80"/>
            <w:sz w:val="16"/>
            <w:szCs w:val="16"/>
          </w:rPr>
          <w:t>1</w:t>
        </w:r>
        <w:r w:rsidR="008A0611" w:rsidRPr="007F03AA">
          <w:rPr>
            <w:rFonts w:cs="Arial"/>
            <w:noProof/>
            <w:color w:val="808080" w:themeColor="background1" w:themeShade="80"/>
            <w:sz w:val="16"/>
            <w:szCs w:val="16"/>
          </w:rPr>
          <w:fldChar w:fldCharType="end"/>
        </w:r>
      </w:p>
    </w:sdtContent>
  </w:sdt>
  <w:p w14:paraId="42EDE672" w14:textId="77777777" w:rsidR="008A0611" w:rsidRDefault="008A06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73C4D" w14:textId="77777777" w:rsidR="00746108" w:rsidRDefault="007461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F3E5C" w14:textId="77777777" w:rsidR="004A1777" w:rsidRDefault="004A1777" w:rsidP="006A5C2F">
      <w:r>
        <w:separator/>
      </w:r>
    </w:p>
  </w:footnote>
  <w:footnote w:type="continuationSeparator" w:id="0">
    <w:p w14:paraId="4AE12BDC" w14:textId="77777777" w:rsidR="004A1777" w:rsidRDefault="004A1777" w:rsidP="006A5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C2630" w14:textId="77777777" w:rsidR="00746108" w:rsidRDefault="007461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152BE" w14:textId="77777777" w:rsidR="002314D4" w:rsidRDefault="00BD262A">
    <w:pPr>
      <w:pStyle w:val="Header"/>
    </w:pPr>
    <w:r>
      <w:rPr>
        <w:noProof/>
        <w:lang w:eastAsia="en-IE"/>
      </w:rPr>
      <w:drawing>
        <wp:anchor distT="0" distB="0" distL="114300" distR="114300" simplePos="0" relativeHeight="251657728" behindDoc="0" locked="0" layoutInCell="1" allowOverlap="1" wp14:anchorId="03127DB2" wp14:editId="776CC3BE">
          <wp:simplePos x="0" y="0"/>
          <wp:positionH relativeFrom="column">
            <wp:posOffset>-34290</wp:posOffset>
          </wp:positionH>
          <wp:positionV relativeFrom="paragraph">
            <wp:posOffset>-25542</wp:posOffset>
          </wp:positionV>
          <wp:extent cx="1511459" cy="700419"/>
          <wp:effectExtent l="0" t="0" r="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H_Logo.png"/>
                  <pic:cNvPicPr/>
                </pic:nvPicPr>
                <pic:blipFill>
                  <a:blip r:embed="rId1">
                    <a:extLst>
                      <a:ext uri="{28A0092B-C50C-407E-A947-70E740481C1C}">
                        <a14:useLocalDpi xmlns:a14="http://schemas.microsoft.com/office/drawing/2010/main" val="0"/>
                      </a:ext>
                    </a:extLst>
                  </a:blip>
                  <a:stretch>
                    <a:fillRect/>
                  </a:stretch>
                </pic:blipFill>
                <pic:spPr>
                  <a:xfrm>
                    <a:off x="0" y="0"/>
                    <a:ext cx="1511459" cy="700419"/>
                  </a:xfrm>
                  <a:prstGeom prst="rect">
                    <a:avLst/>
                  </a:prstGeom>
                </pic:spPr>
              </pic:pic>
            </a:graphicData>
          </a:graphic>
          <wp14:sizeRelH relativeFrom="margin">
            <wp14:pctWidth>0</wp14:pctWidth>
          </wp14:sizeRelH>
          <wp14:sizeRelV relativeFrom="margin">
            <wp14:pctHeight>0</wp14:pctHeight>
          </wp14:sizeRelV>
        </wp:anchor>
      </w:drawing>
    </w:r>
    <w:r w:rsidR="00C722AB">
      <w:rPr>
        <w:noProof/>
        <w:lang w:eastAsia="en-IE"/>
      </w:rPr>
      <w:drawing>
        <wp:anchor distT="0" distB="0" distL="114300" distR="114300" simplePos="0" relativeHeight="251656704" behindDoc="0" locked="0" layoutInCell="1" allowOverlap="1" wp14:anchorId="229E4511" wp14:editId="2CCC5D17">
          <wp:simplePos x="0" y="0"/>
          <wp:positionH relativeFrom="column">
            <wp:posOffset>4261485</wp:posOffset>
          </wp:positionH>
          <wp:positionV relativeFrom="paragraph">
            <wp:posOffset>-229870</wp:posOffset>
          </wp:positionV>
          <wp:extent cx="2057400" cy="84747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ign_Build_Equip.png"/>
                  <pic:cNvPicPr/>
                </pic:nvPicPr>
                <pic:blipFill>
                  <a:blip r:embed="rId2">
                    <a:extLst>
                      <a:ext uri="{28A0092B-C50C-407E-A947-70E740481C1C}">
                        <a14:useLocalDpi xmlns:a14="http://schemas.microsoft.com/office/drawing/2010/main" val="0"/>
                      </a:ext>
                    </a:extLst>
                  </a:blip>
                  <a:stretch>
                    <a:fillRect/>
                  </a:stretch>
                </pic:blipFill>
                <pic:spPr>
                  <a:xfrm>
                    <a:off x="0" y="0"/>
                    <a:ext cx="2057400" cy="847478"/>
                  </a:xfrm>
                  <a:prstGeom prst="rect">
                    <a:avLst/>
                  </a:prstGeom>
                </pic:spPr>
              </pic:pic>
            </a:graphicData>
          </a:graphic>
          <wp14:sizeRelH relativeFrom="margin">
            <wp14:pctWidth>0</wp14:pctWidth>
          </wp14:sizeRelH>
          <wp14:sizeRelV relativeFrom="margin">
            <wp14:pctHeight>0</wp14:pctHeight>
          </wp14:sizeRelV>
        </wp:anchor>
      </w:drawing>
    </w:r>
    <w:r w:rsidR="00000000">
      <w:rPr>
        <w:noProof/>
        <w:lang w:eastAsia="en-IE"/>
      </w:rPr>
      <w:pict w14:anchorId="371C12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487502" o:spid="_x0000_s1025" type="#_x0000_t136" style="position:absolute;margin-left:0;margin-top:0;width:437.2pt;height:262.3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AB2CC" w14:textId="77777777" w:rsidR="00746108" w:rsidRDefault="007461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51EE"/>
    <w:multiLevelType w:val="hybridMultilevel"/>
    <w:tmpl w:val="FACE32C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23E3F69"/>
    <w:multiLevelType w:val="hybridMultilevel"/>
    <w:tmpl w:val="10FA9E1C"/>
    <w:lvl w:ilvl="0" w:tplc="18090005">
      <w:start w:val="1"/>
      <w:numFmt w:val="bullet"/>
      <w:lvlText w:val=""/>
      <w:lvlJc w:val="left"/>
      <w:pPr>
        <w:ind w:left="6" w:hanging="360"/>
      </w:pPr>
      <w:rPr>
        <w:rFonts w:ascii="Wingdings" w:hAnsi="Wingdings" w:hint="default"/>
      </w:rPr>
    </w:lvl>
    <w:lvl w:ilvl="1" w:tplc="18090003" w:tentative="1">
      <w:start w:val="1"/>
      <w:numFmt w:val="bullet"/>
      <w:lvlText w:val="o"/>
      <w:lvlJc w:val="left"/>
      <w:pPr>
        <w:ind w:left="726" w:hanging="360"/>
      </w:pPr>
      <w:rPr>
        <w:rFonts w:ascii="Courier New" w:hAnsi="Courier New" w:cs="Courier New" w:hint="default"/>
      </w:rPr>
    </w:lvl>
    <w:lvl w:ilvl="2" w:tplc="18090005" w:tentative="1">
      <w:start w:val="1"/>
      <w:numFmt w:val="bullet"/>
      <w:lvlText w:val=""/>
      <w:lvlJc w:val="left"/>
      <w:pPr>
        <w:ind w:left="1446" w:hanging="360"/>
      </w:pPr>
      <w:rPr>
        <w:rFonts w:ascii="Wingdings" w:hAnsi="Wingdings" w:hint="default"/>
      </w:rPr>
    </w:lvl>
    <w:lvl w:ilvl="3" w:tplc="18090001" w:tentative="1">
      <w:start w:val="1"/>
      <w:numFmt w:val="bullet"/>
      <w:lvlText w:val=""/>
      <w:lvlJc w:val="left"/>
      <w:pPr>
        <w:ind w:left="2166" w:hanging="360"/>
      </w:pPr>
      <w:rPr>
        <w:rFonts w:ascii="Symbol" w:hAnsi="Symbol" w:hint="default"/>
      </w:rPr>
    </w:lvl>
    <w:lvl w:ilvl="4" w:tplc="18090003" w:tentative="1">
      <w:start w:val="1"/>
      <w:numFmt w:val="bullet"/>
      <w:lvlText w:val="o"/>
      <w:lvlJc w:val="left"/>
      <w:pPr>
        <w:ind w:left="2886" w:hanging="360"/>
      </w:pPr>
      <w:rPr>
        <w:rFonts w:ascii="Courier New" w:hAnsi="Courier New" w:cs="Courier New" w:hint="default"/>
      </w:rPr>
    </w:lvl>
    <w:lvl w:ilvl="5" w:tplc="18090005" w:tentative="1">
      <w:start w:val="1"/>
      <w:numFmt w:val="bullet"/>
      <w:lvlText w:val=""/>
      <w:lvlJc w:val="left"/>
      <w:pPr>
        <w:ind w:left="3606" w:hanging="360"/>
      </w:pPr>
      <w:rPr>
        <w:rFonts w:ascii="Wingdings" w:hAnsi="Wingdings" w:hint="default"/>
      </w:rPr>
    </w:lvl>
    <w:lvl w:ilvl="6" w:tplc="18090001" w:tentative="1">
      <w:start w:val="1"/>
      <w:numFmt w:val="bullet"/>
      <w:lvlText w:val=""/>
      <w:lvlJc w:val="left"/>
      <w:pPr>
        <w:ind w:left="4326" w:hanging="360"/>
      </w:pPr>
      <w:rPr>
        <w:rFonts w:ascii="Symbol" w:hAnsi="Symbol" w:hint="default"/>
      </w:rPr>
    </w:lvl>
    <w:lvl w:ilvl="7" w:tplc="18090003" w:tentative="1">
      <w:start w:val="1"/>
      <w:numFmt w:val="bullet"/>
      <w:lvlText w:val="o"/>
      <w:lvlJc w:val="left"/>
      <w:pPr>
        <w:ind w:left="5046" w:hanging="360"/>
      </w:pPr>
      <w:rPr>
        <w:rFonts w:ascii="Courier New" w:hAnsi="Courier New" w:cs="Courier New" w:hint="default"/>
      </w:rPr>
    </w:lvl>
    <w:lvl w:ilvl="8" w:tplc="18090005" w:tentative="1">
      <w:start w:val="1"/>
      <w:numFmt w:val="bullet"/>
      <w:lvlText w:val=""/>
      <w:lvlJc w:val="left"/>
      <w:pPr>
        <w:ind w:left="5766" w:hanging="360"/>
      </w:pPr>
      <w:rPr>
        <w:rFonts w:ascii="Wingdings" w:hAnsi="Wingdings" w:hint="default"/>
      </w:rPr>
    </w:lvl>
  </w:abstractNum>
  <w:abstractNum w:abstractNumId="2" w15:restartNumberingAfterBreak="0">
    <w:nsid w:val="05C80742"/>
    <w:multiLevelType w:val="hybridMultilevel"/>
    <w:tmpl w:val="D6BC77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AC1431D"/>
    <w:multiLevelType w:val="hybridMultilevel"/>
    <w:tmpl w:val="F724A8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AED4CEC"/>
    <w:multiLevelType w:val="hybridMultilevel"/>
    <w:tmpl w:val="91BEC52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0CB647C2"/>
    <w:multiLevelType w:val="hybridMultilevel"/>
    <w:tmpl w:val="565EC7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11742E2"/>
    <w:multiLevelType w:val="hybridMultilevel"/>
    <w:tmpl w:val="41FEFB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1F35167"/>
    <w:multiLevelType w:val="hybridMultilevel"/>
    <w:tmpl w:val="157802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2BE331D"/>
    <w:multiLevelType w:val="hybridMultilevel"/>
    <w:tmpl w:val="246A777C"/>
    <w:lvl w:ilvl="0" w:tplc="0B6ED3E8">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58E1782"/>
    <w:multiLevelType w:val="hybridMultilevel"/>
    <w:tmpl w:val="1F6CE9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AF30523"/>
    <w:multiLevelType w:val="hybridMultilevel"/>
    <w:tmpl w:val="975419D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1B292EDB"/>
    <w:multiLevelType w:val="hybridMultilevel"/>
    <w:tmpl w:val="ACBACB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DEA4063"/>
    <w:multiLevelType w:val="hybridMultilevel"/>
    <w:tmpl w:val="C7D0FE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41328C5"/>
    <w:multiLevelType w:val="hybridMultilevel"/>
    <w:tmpl w:val="A6743B54"/>
    <w:lvl w:ilvl="0" w:tplc="18090001">
      <w:start w:val="1"/>
      <w:numFmt w:val="bullet"/>
      <w:lvlText w:val=""/>
      <w:lvlJc w:val="left"/>
      <w:pPr>
        <w:ind w:left="784" w:hanging="360"/>
      </w:pPr>
      <w:rPr>
        <w:rFonts w:ascii="Symbol" w:hAnsi="Symbol" w:hint="default"/>
      </w:rPr>
    </w:lvl>
    <w:lvl w:ilvl="1" w:tplc="18090003" w:tentative="1">
      <w:start w:val="1"/>
      <w:numFmt w:val="bullet"/>
      <w:lvlText w:val="o"/>
      <w:lvlJc w:val="left"/>
      <w:pPr>
        <w:ind w:left="1504" w:hanging="360"/>
      </w:pPr>
      <w:rPr>
        <w:rFonts w:ascii="Courier New" w:hAnsi="Courier New" w:cs="Courier New" w:hint="default"/>
      </w:rPr>
    </w:lvl>
    <w:lvl w:ilvl="2" w:tplc="18090005" w:tentative="1">
      <w:start w:val="1"/>
      <w:numFmt w:val="bullet"/>
      <w:lvlText w:val=""/>
      <w:lvlJc w:val="left"/>
      <w:pPr>
        <w:ind w:left="2224" w:hanging="360"/>
      </w:pPr>
      <w:rPr>
        <w:rFonts w:ascii="Wingdings" w:hAnsi="Wingdings" w:hint="default"/>
      </w:rPr>
    </w:lvl>
    <w:lvl w:ilvl="3" w:tplc="18090001" w:tentative="1">
      <w:start w:val="1"/>
      <w:numFmt w:val="bullet"/>
      <w:lvlText w:val=""/>
      <w:lvlJc w:val="left"/>
      <w:pPr>
        <w:ind w:left="2944" w:hanging="360"/>
      </w:pPr>
      <w:rPr>
        <w:rFonts w:ascii="Symbol" w:hAnsi="Symbol" w:hint="default"/>
      </w:rPr>
    </w:lvl>
    <w:lvl w:ilvl="4" w:tplc="18090003" w:tentative="1">
      <w:start w:val="1"/>
      <w:numFmt w:val="bullet"/>
      <w:lvlText w:val="o"/>
      <w:lvlJc w:val="left"/>
      <w:pPr>
        <w:ind w:left="3664" w:hanging="360"/>
      </w:pPr>
      <w:rPr>
        <w:rFonts w:ascii="Courier New" w:hAnsi="Courier New" w:cs="Courier New" w:hint="default"/>
      </w:rPr>
    </w:lvl>
    <w:lvl w:ilvl="5" w:tplc="18090005" w:tentative="1">
      <w:start w:val="1"/>
      <w:numFmt w:val="bullet"/>
      <w:lvlText w:val=""/>
      <w:lvlJc w:val="left"/>
      <w:pPr>
        <w:ind w:left="4384" w:hanging="360"/>
      </w:pPr>
      <w:rPr>
        <w:rFonts w:ascii="Wingdings" w:hAnsi="Wingdings" w:hint="default"/>
      </w:rPr>
    </w:lvl>
    <w:lvl w:ilvl="6" w:tplc="18090001" w:tentative="1">
      <w:start w:val="1"/>
      <w:numFmt w:val="bullet"/>
      <w:lvlText w:val=""/>
      <w:lvlJc w:val="left"/>
      <w:pPr>
        <w:ind w:left="5104" w:hanging="360"/>
      </w:pPr>
      <w:rPr>
        <w:rFonts w:ascii="Symbol" w:hAnsi="Symbol" w:hint="default"/>
      </w:rPr>
    </w:lvl>
    <w:lvl w:ilvl="7" w:tplc="18090003" w:tentative="1">
      <w:start w:val="1"/>
      <w:numFmt w:val="bullet"/>
      <w:lvlText w:val="o"/>
      <w:lvlJc w:val="left"/>
      <w:pPr>
        <w:ind w:left="5824" w:hanging="360"/>
      </w:pPr>
      <w:rPr>
        <w:rFonts w:ascii="Courier New" w:hAnsi="Courier New" w:cs="Courier New" w:hint="default"/>
      </w:rPr>
    </w:lvl>
    <w:lvl w:ilvl="8" w:tplc="18090005" w:tentative="1">
      <w:start w:val="1"/>
      <w:numFmt w:val="bullet"/>
      <w:lvlText w:val=""/>
      <w:lvlJc w:val="left"/>
      <w:pPr>
        <w:ind w:left="6544" w:hanging="360"/>
      </w:pPr>
      <w:rPr>
        <w:rFonts w:ascii="Wingdings" w:hAnsi="Wingdings" w:hint="default"/>
      </w:rPr>
    </w:lvl>
  </w:abstractNum>
  <w:abstractNum w:abstractNumId="14" w15:restartNumberingAfterBreak="0">
    <w:nsid w:val="27E36076"/>
    <w:multiLevelType w:val="hybridMultilevel"/>
    <w:tmpl w:val="E440EFD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295A262C"/>
    <w:multiLevelType w:val="hybridMultilevel"/>
    <w:tmpl w:val="2AAA03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A1E7735"/>
    <w:multiLevelType w:val="hybridMultilevel"/>
    <w:tmpl w:val="A19C8D86"/>
    <w:lvl w:ilvl="0" w:tplc="EC3081B6">
      <w:start w:val="1"/>
      <w:numFmt w:val="bullet"/>
      <w:lvlText w:val="-"/>
      <w:lvlJc w:val="left"/>
      <w:pPr>
        <w:ind w:left="720" w:hanging="360"/>
      </w:pPr>
      <w:rPr>
        <w:rFonts w:ascii="Arial" w:eastAsia="Calibr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26C14A3"/>
    <w:multiLevelType w:val="hybridMultilevel"/>
    <w:tmpl w:val="44F4D806"/>
    <w:lvl w:ilvl="0" w:tplc="B314BE62">
      <w:start w:val="13"/>
      <w:numFmt w:val="bullet"/>
      <w:lvlText w:val="-"/>
      <w:lvlJc w:val="left"/>
      <w:pPr>
        <w:ind w:left="420" w:hanging="360"/>
      </w:pPr>
      <w:rPr>
        <w:rFonts w:ascii="Calibri" w:eastAsia="Calibri" w:hAnsi="Calibri" w:cs="Arial" w:hint="default"/>
      </w:rPr>
    </w:lvl>
    <w:lvl w:ilvl="1" w:tplc="18090003" w:tentative="1">
      <w:start w:val="1"/>
      <w:numFmt w:val="bullet"/>
      <w:lvlText w:val="o"/>
      <w:lvlJc w:val="left"/>
      <w:pPr>
        <w:ind w:left="1140" w:hanging="360"/>
      </w:pPr>
      <w:rPr>
        <w:rFonts w:ascii="Courier New" w:hAnsi="Courier New" w:cs="Courier New" w:hint="default"/>
      </w:rPr>
    </w:lvl>
    <w:lvl w:ilvl="2" w:tplc="18090005" w:tentative="1">
      <w:start w:val="1"/>
      <w:numFmt w:val="bullet"/>
      <w:lvlText w:val=""/>
      <w:lvlJc w:val="left"/>
      <w:pPr>
        <w:ind w:left="1860" w:hanging="360"/>
      </w:pPr>
      <w:rPr>
        <w:rFonts w:ascii="Wingdings" w:hAnsi="Wingdings" w:hint="default"/>
      </w:rPr>
    </w:lvl>
    <w:lvl w:ilvl="3" w:tplc="18090001" w:tentative="1">
      <w:start w:val="1"/>
      <w:numFmt w:val="bullet"/>
      <w:lvlText w:val=""/>
      <w:lvlJc w:val="left"/>
      <w:pPr>
        <w:ind w:left="2580" w:hanging="360"/>
      </w:pPr>
      <w:rPr>
        <w:rFonts w:ascii="Symbol" w:hAnsi="Symbol" w:hint="default"/>
      </w:rPr>
    </w:lvl>
    <w:lvl w:ilvl="4" w:tplc="18090003" w:tentative="1">
      <w:start w:val="1"/>
      <w:numFmt w:val="bullet"/>
      <w:lvlText w:val="o"/>
      <w:lvlJc w:val="left"/>
      <w:pPr>
        <w:ind w:left="3300" w:hanging="360"/>
      </w:pPr>
      <w:rPr>
        <w:rFonts w:ascii="Courier New" w:hAnsi="Courier New" w:cs="Courier New" w:hint="default"/>
      </w:rPr>
    </w:lvl>
    <w:lvl w:ilvl="5" w:tplc="18090005" w:tentative="1">
      <w:start w:val="1"/>
      <w:numFmt w:val="bullet"/>
      <w:lvlText w:val=""/>
      <w:lvlJc w:val="left"/>
      <w:pPr>
        <w:ind w:left="4020" w:hanging="360"/>
      </w:pPr>
      <w:rPr>
        <w:rFonts w:ascii="Wingdings" w:hAnsi="Wingdings" w:hint="default"/>
      </w:rPr>
    </w:lvl>
    <w:lvl w:ilvl="6" w:tplc="18090001" w:tentative="1">
      <w:start w:val="1"/>
      <w:numFmt w:val="bullet"/>
      <w:lvlText w:val=""/>
      <w:lvlJc w:val="left"/>
      <w:pPr>
        <w:ind w:left="4740" w:hanging="360"/>
      </w:pPr>
      <w:rPr>
        <w:rFonts w:ascii="Symbol" w:hAnsi="Symbol" w:hint="default"/>
      </w:rPr>
    </w:lvl>
    <w:lvl w:ilvl="7" w:tplc="18090003" w:tentative="1">
      <w:start w:val="1"/>
      <w:numFmt w:val="bullet"/>
      <w:lvlText w:val="o"/>
      <w:lvlJc w:val="left"/>
      <w:pPr>
        <w:ind w:left="5460" w:hanging="360"/>
      </w:pPr>
      <w:rPr>
        <w:rFonts w:ascii="Courier New" w:hAnsi="Courier New" w:cs="Courier New" w:hint="default"/>
      </w:rPr>
    </w:lvl>
    <w:lvl w:ilvl="8" w:tplc="18090005" w:tentative="1">
      <w:start w:val="1"/>
      <w:numFmt w:val="bullet"/>
      <w:lvlText w:val=""/>
      <w:lvlJc w:val="left"/>
      <w:pPr>
        <w:ind w:left="6180" w:hanging="360"/>
      </w:pPr>
      <w:rPr>
        <w:rFonts w:ascii="Wingdings" w:hAnsi="Wingdings" w:hint="default"/>
      </w:rPr>
    </w:lvl>
  </w:abstractNum>
  <w:abstractNum w:abstractNumId="18" w15:restartNumberingAfterBreak="0">
    <w:nsid w:val="332A1C90"/>
    <w:multiLevelType w:val="hybridMultilevel"/>
    <w:tmpl w:val="DC2892A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49858E1"/>
    <w:multiLevelType w:val="hybridMultilevel"/>
    <w:tmpl w:val="D974E0F6"/>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35D9074A"/>
    <w:multiLevelType w:val="hybridMultilevel"/>
    <w:tmpl w:val="B2D075AE"/>
    <w:lvl w:ilvl="0" w:tplc="18C491EC">
      <w:start w:val="1"/>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36AB7394"/>
    <w:multiLevelType w:val="hybridMultilevel"/>
    <w:tmpl w:val="14323B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86B25D7"/>
    <w:multiLevelType w:val="hybridMultilevel"/>
    <w:tmpl w:val="BF0008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3A0B0557"/>
    <w:multiLevelType w:val="hybridMultilevel"/>
    <w:tmpl w:val="0F8482FC"/>
    <w:lvl w:ilvl="0" w:tplc="18090005">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4" w15:restartNumberingAfterBreak="0">
    <w:nsid w:val="3D1762EC"/>
    <w:multiLevelType w:val="hybridMultilevel"/>
    <w:tmpl w:val="73B2DC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59470EB"/>
    <w:multiLevelType w:val="hybridMultilevel"/>
    <w:tmpl w:val="C966FF9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45C44409"/>
    <w:multiLevelType w:val="hybridMultilevel"/>
    <w:tmpl w:val="B4C8E1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CDF501C"/>
    <w:multiLevelType w:val="hybridMultilevel"/>
    <w:tmpl w:val="FD0AF1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4D7009FE"/>
    <w:multiLevelType w:val="hybridMultilevel"/>
    <w:tmpl w:val="FDCC44FE"/>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29" w15:restartNumberingAfterBreak="0">
    <w:nsid w:val="4E893002"/>
    <w:multiLevelType w:val="hybridMultilevel"/>
    <w:tmpl w:val="ECB2F5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4F7E509A"/>
    <w:multiLevelType w:val="hybridMultilevel"/>
    <w:tmpl w:val="0A86185E"/>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3664A75"/>
    <w:multiLevelType w:val="hybridMultilevel"/>
    <w:tmpl w:val="54FE04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09171F6"/>
    <w:multiLevelType w:val="hybridMultilevel"/>
    <w:tmpl w:val="8C181C8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64141ABE"/>
    <w:multiLevelType w:val="hybridMultilevel"/>
    <w:tmpl w:val="1FF20D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55A7D94"/>
    <w:multiLevelType w:val="hybridMultilevel"/>
    <w:tmpl w:val="BAAAB09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15:restartNumberingAfterBreak="0">
    <w:nsid w:val="6F113F32"/>
    <w:multiLevelType w:val="hybridMultilevel"/>
    <w:tmpl w:val="FB22DEC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70717B79"/>
    <w:multiLevelType w:val="hybridMultilevel"/>
    <w:tmpl w:val="D2D8652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7" w15:restartNumberingAfterBreak="0">
    <w:nsid w:val="74886983"/>
    <w:multiLevelType w:val="hybridMultilevel"/>
    <w:tmpl w:val="0E484E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8E00D27"/>
    <w:multiLevelType w:val="hybridMultilevel"/>
    <w:tmpl w:val="535C4BD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9" w15:restartNumberingAfterBreak="0">
    <w:nsid w:val="790E7150"/>
    <w:multiLevelType w:val="hybridMultilevel"/>
    <w:tmpl w:val="4D8EA7F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B46032E"/>
    <w:multiLevelType w:val="hybridMultilevel"/>
    <w:tmpl w:val="4DAAF5D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7E0D1C7B"/>
    <w:multiLevelType w:val="hybridMultilevel"/>
    <w:tmpl w:val="DE5C1C5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698314715">
    <w:abstractNumId w:val="2"/>
  </w:num>
  <w:num w:numId="2" w16cid:durableId="559899155">
    <w:abstractNumId w:val="9"/>
  </w:num>
  <w:num w:numId="3" w16cid:durableId="164989718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8261028">
    <w:abstractNumId w:val="28"/>
  </w:num>
  <w:num w:numId="5" w16cid:durableId="205341171">
    <w:abstractNumId w:val="3"/>
  </w:num>
  <w:num w:numId="6" w16cid:durableId="669408429">
    <w:abstractNumId w:val="14"/>
  </w:num>
  <w:num w:numId="7" w16cid:durableId="1914583180">
    <w:abstractNumId w:val="26"/>
  </w:num>
  <w:num w:numId="8" w16cid:durableId="1474131401">
    <w:abstractNumId w:val="22"/>
  </w:num>
  <w:num w:numId="9" w16cid:durableId="1250042394">
    <w:abstractNumId w:val="5"/>
  </w:num>
  <w:num w:numId="10" w16cid:durableId="1758625126">
    <w:abstractNumId w:val="7"/>
  </w:num>
  <w:num w:numId="11" w16cid:durableId="341664999">
    <w:abstractNumId w:val="40"/>
  </w:num>
  <w:num w:numId="12" w16cid:durableId="1113590952">
    <w:abstractNumId w:val="39"/>
  </w:num>
  <w:num w:numId="13" w16cid:durableId="1407997974">
    <w:abstractNumId w:val="23"/>
  </w:num>
  <w:num w:numId="14" w16cid:durableId="906378964">
    <w:abstractNumId w:val="0"/>
  </w:num>
  <w:num w:numId="15" w16cid:durableId="852843740">
    <w:abstractNumId w:val="30"/>
  </w:num>
  <w:num w:numId="16" w16cid:durableId="1286232007">
    <w:abstractNumId w:val="1"/>
  </w:num>
  <w:num w:numId="17" w16cid:durableId="1660963218">
    <w:abstractNumId w:val="19"/>
  </w:num>
  <w:num w:numId="18" w16cid:durableId="416946787">
    <w:abstractNumId w:val="20"/>
  </w:num>
  <w:num w:numId="19" w16cid:durableId="930813610">
    <w:abstractNumId w:val="25"/>
  </w:num>
  <w:num w:numId="20" w16cid:durableId="616983739">
    <w:abstractNumId w:val="38"/>
  </w:num>
  <w:num w:numId="21" w16cid:durableId="782116237">
    <w:abstractNumId w:val="10"/>
  </w:num>
  <w:num w:numId="22" w16cid:durableId="1090348923">
    <w:abstractNumId w:val="37"/>
  </w:num>
  <w:num w:numId="23" w16cid:durableId="408774208">
    <w:abstractNumId w:val="36"/>
  </w:num>
  <w:num w:numId="24" w16cid:durableId="1130395549">
    <w:abstractNumId w:val="32"/>
  </w:num>
  <w:num w:numId="25" w16cid:durableId="1851679788">
    <w:abstractNumId w:val="29"/>
  </w:num>
  <w:num w:numId="26" w16cid:durableId="1880582096">
    <w:abstractNumId w:val="41"/>
  </w:num>
  <w:num w:numId="27" w16cid:durableId="64843778">
    <w:abstractNumId w:val="4"/>
  </w:num>
  <w:num w:numId="28" w16cid:durableId="1261911923">
    <w:abstractNumId w:val="34"/>
  </w:num>
  <w:num w:numId="29" w16cid:durableId="1617248446">
    <w:abstractNumId w:val="6"/>
  </w:num>
  <w:num w:numId="30" w16cid:durableId="1633486001">
    <w:abstractNumId w:val="17"/>
  </w:num>
  <w:num w:numId="31" w16cid:durableId="1252737602">
    <w:abstractNumId w:val="8"/>
  </w:num>
  <w:num w:numId="32" w16cid:durableId="1303195688">
    <w:abstractNumId w:val="21"/>
  </w:num>
  <w:num w:numId="33" w16cid:durableId="394277152">
    <w:abstractNumId w:val="15"/>
  </w:num>
  <w:num w:numId="34" w16cid:durableId="1641226484">
    <w:abstractNumId w:val="33"/>
  </w:num>
  <w:num w:numId="35" w16cid:durableId="139932996">
    <w:abstractNumId w:val="13"/>
  </w:num>
  <w:num w:numId="36" w16cid:durableId="947465095">
    <w:abstractNumId w:val="27"/>
  </w:num>
  <w:num w:numId="37" w16cid:durableId="726415076">
    <w:abstractNumId w:val="11"/>
  </w:num>
  <w:num w:numId="38" w16cid:durableId="739132639">
    <w:abstractNumId w:val="24"/>
  </w:num>
  <w:num w:numId="39" w16cid:durableId="577056260">
    <w:abstractNumId w:val="12"/>
  </w:num>
  <w:num w:numId="40" w16cid:durableId="762382963">
    <w:abstractNumId w:val="31"/>
  </w:num>
  <w:num w:numId="41" w16cid:durableId="1898973405">
    <w:abstractNumId w:val="18"/>
  </w:num>
  <w:num w:numId="42" w16cid:durableId="754522382">
    <w:abstractNumId w:val="16"/>
  </w:num>
  <w:num w:numId="43" w16cid:durableId="179139308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510"/>
    <w:rsid w:val="00012D3A"/>
    <w:rsid w:val="0002059A"/>
    <w:rsid w:val="000248D1"/>
    <w:rsid w:val="00026ABF"/>
    <w:rsid w:val="00026D74"/>
    <w:rsid w:val="00045116"/>
    <w:rsid w:val="0006335A"/>
    <w:rsid w:val="00064998"/>
    <w:rsid w:val="00071433"/>
    <w:rsid w:val="00087510"/>
    <w:rsid w:val="00093AD6"/>
    <w:rsid w:val="000A4F66"/>
    <w:rsid w:val="000B74EE"/>
    <w:rsid w:val="000D13DC"/>
    <w:rsid w:val="000E6C15"/>
    <w:rsid w:val="000F74B2"/>
    <w:rsid w:val="001044D5"/>
    <w:rsid w:val="00117300"/>
    <w:rsid w:val="0013248E"/>
    <w:rsid w:val="00136BA1"/>
    <w:rsid w:val="0015377D"/>
    <w:rsid w:val="00167436"/>
    <w:rsid w:val="00167D96"/>
    <w:rsid w:val="001870FD"/>
    <w:rsid w:val="00191E21"/>
    <w:rsid w:val="00197145"/>
    <w:rsid w:val="00197626"/>
    <w:rsid w:val="001B6089"/>
    <w:rsid w:val="002046A9"/>
    <w:rsid w:val="002108DB"/>
    <w:rsid w:val="00212682"/>
    <w:rsid w:val="00217194"/>
    <w:rsid w:val="00225423"/>
    <w:rsid w:val="002314D4"/>
    <w:rsid w:val="002317CE"/>
    <w:rsid w:val="00231905"/>
    <w:rsid w:val="002570E1"/>
    <w:rsid w:val="0027690A"/>
    <w:rsid w:val="00282FC7"/>
    <w:rsid w:val="0029030E"/>
    <w:rsid w:val="00290D8C"/>
    <w:rsid w:val="00294D55"/>
    <w:rsid w:val="002972C6"/>
    <w:rsid w:val="002B00C3"/>
    <w:rsid w:val="002B3854"/>
    <w:rsid w:val="002E2468"/>
    <w:rsid w:val="002E3450"/>
    <w:rsid w:val="002F5074"/>
    <w:rsid w:val="0030723F"/>
    <w:rsid w:val="003248EF"/>
    <w:rsid w:val="003272DA"/>
    <w:rsid w:val="00345398"/>
    <w:rsid w:val="00371EAF"/>
    <w:rsid w:val="003B16DD"/>
    <w:rsid w:val="003B56FF"/>
    <w:rsid w:val="003C2364"/>
    <w:rsid w:val="003E29A5"/>
    <w:rsid w:val="0040774C"/>
    <w:rsid w:val="004114E4"/>
    <w:rsid w:val="00451237"/>
    <w:rsid w:val="00473153"/>
    <w:rsid w:val="004A1777"/>
    <w:rsid w:val="004C4ED5"/>
    <w:rsid w:val="004E3E02"/>
    <w:rsid w:val="004F4D7D"/>
    <w:rsid w:val="00500F79"/>
    <w:rsid w:val="00502B14"/>
    <w:rsid w:val="00536E2C"/>
    <w:rsid w:val="005459F2"/>
    <w:rsid w:val="00555CF9"/>
    <w:rsid w:val="0057711E"/>
    <w:rsid w:val="00596EC4"/>
    <w:rsid w:val="005A3998"/>
    <w:rsid w:val="005B18D3"/>
    <w:rsid w:val="005F4896"/>
    <w:rsid w:val="00603146"/>
    <w:rsid w:val="00603583"/>
    <w:rsid w:val="0061029D"/>
    <w:rsid w:val="006313ED"/>
    <w:rsid w:val="00640E7B"/>
    <w:rsid w:val="0065394E"/>
    <w:rsid w:val="00653CD1"/>
    <w:rsid w:val="00662DDF"/>
    <w:rsid w:val="00674337"/>
    <w:rsid w:val="0068115F"/>
    <w:rsid w:val="00691251"/>
    <w:rsid w:val="006919BE"/>
    <w:rsid w:val="006966AF"/>
    <w:rsid w:val="006A5C2F"/>
    <w:rsid w:val="006C187F"/>
    <w:rsid w:val="006D39B1"/>
    <w:rsid w:val="00721D2A"/>
    <w:rsid w:val="0073015B"/>
    <w:rsid w:val="00746108"/>
    <w:rsid w:val="00753CC9"/>
    <w:rsid w:val="00761231"/>
    <w:rsid w:val="007642DC"/>
    <w:rsid w:val="00784F15"/>
    <w:rsid w:val="007A137C"/>
    <w:rsid w:val="007B45AC"/>
    <w:rsid w:val="007C0F35"/>
    <w:rsid w:val="007E4AE7"/>
    <w:rsid w:val="007E7D9B"/>
    <w:rsid w:val="007F03AA"/>
    <w:rsid w:val="0080678D"/>
    <w:rsid w:val="008247FA"/>
    <w:rsid w:val="008277B8"/>
    <w:rsid w:val="00830943"/>
    <w:rsid w:val="00835D48"/>
    <w:rsid w:val="00836417"/>
    <w:rsid w:val="00841315"/>
    <w:rsid w:val="00856F83"/>
    <w:rsid w:val="00863922"/>
    <w:rsid w:val="00873CD6"/>
    <w:rsid w:val="00895930"/>
    <w:rsid w:val="008962CE"/>
    <w:rsid w:val="008A0611"/>
    <w:rsid w:val="008A3842"/>
    <w:rsid w:val="008A5B4D"/>
    <w:rsid w:val="008B214A"/>
    <w:rsid w:val="008B6EBA"/>
    <w:rsid w:val="008C0398"/>
    <w:rsid w:val="008C61A1"/>
    <w:rsid w:val="008D5DD0"/>
    <w:rsid w:val="008F3EED"/>
    <w:rsid w:val="00914676"/>
    <w:rsid w:val="00920689"/>
    <w:rsid w:val="00930627"/>
    <w:rsid w:val="009325D1"/>
    <w:rsid w:val="009417D4"/>
    <w:rsid w:val="00943003"/>
    <w:rsid w:val="009637F3"/>
    <w:rsid w:val="00970FF8"/>
    <w:rsid w:val="00976E19"/>
    <w:rsid w:val="00980383"/>
    <w:rsid w:val="00983D60"/>
    <w:rsid w:val="00987C73"/>
    <w:rsid w:val="009958F1"/>
    <w:rsid w:val="009C341E"/>
    <w:rsid w:val="009C7C88"/>
    <w:rsid w:val="009D7957"/>
    <w:rsid w:val="009E2F45"/>
    <w:rsid w:val="009E30AD"/>
    <w:rsid w:val="009E4E4F"/>
    <w:rsid w:val="009E5398"/>
    <w:rsid w:val="00A16D06"/>
    <w:rsid w:val="00A243EA"/>
    <w:rsid w:val="00A263F3"/>
    <w:rsid w:val="00A30073"/>
    <w:rsid w:val="00A33920"/>
    <w:rsid w:val="00A458DD"/>
    <w:rsid w:val="00A545E0"/>
    <w:rsid w:val="00A6387C"/>
    <w:rsid w:val="00A713A6"/>
    <w:rsid w:val="00A74113"/>
    <w:rsid w:val="00A8150B"/>
    <w:rsid w:val="00A81BCF"/>
    <w:rsid w:val="00A82C01"/>
    <w:rsid w:val="00AB420C"/>
    <w:rsid w:val="00AB4E5D"/>
    <w:rsid w:val="00AD79DF"/>
    <w:rsid w:val="00AD7F6B"/>
    <w:rsid w:val="00AF3808"/>
    <w:rsid w:val="00B037E1"/>
    <w:rsid w:val="00B21556"/>
    <w:rsid w:val="00BA26C5"/>
    <w:rsid w:val="00BA54BE"/>
    <w:rsid w:val="00BB05BD"/>
    <w:rsid w:val="00BC3961"/>
    <w:rsid w:val="00BD262A"/>
    <w:rsid w:val="00BD458D"/>
    <w:rsid w:val="00BF5979"/>
    <w:rsid w:val="00BF7C6A"/>
    <w:rsid w:val="00C0586C"/>
    <w:rsid w:val="00C10E23"/>
    <w:rsid w:val="00C121A6"/>
    <w:rsid w:val="00C157A2"/>
    <w:rsid w:val="00C239AA"/>
    <w:rsid w:val="00C27174"/>
    <w:rsid w:val="00C33BD6"/>
    <w:rsid w:val="00C52078"/>
    <w:rsid w:val="00C722AB"/>
    <w:rsid w:val="00C920DC"/>
    <w:rsid w:val="00C93F45"/>
    <w:rsid w:val="00CA1027"/>
    <w:rsid w:val="00CA1A81"/>
    <w:rsid w:val="00CC48C2"/>
    <w:rsid w:val="00CD25D6"/>
    <w:rsid w:val="00CD2FE0"/>
    <w:rsid w:val="00D00866"/>
    <w:rsid w:val="00D063E4"/>
    <w:rsid w:val="00D15DE3"/>
    <w:rsid w:val="00D31434"/>
    <w:rsid w:val="00D370E9"/>
    <w:rsid w:val="00D63A58"/>
    <w:rsid w:val="00D91926"/>
    <w:rsid w:val="00D93B19"/>
    <w:rsid w:val="00D94833"/>
    <w:rsid w:val="00DB236D"/>
    <w:rsid w:val="00DB37E8"/>
    <w:rsid w:val="00DC7463"/>
    <w:rsid w:val="00DF333D"/>
    <w:rsid w:val="00DF34D6"/>
    <w:rsid w:val="00E1716F"/>
    <w:rsid w:val="00E176EF"/>
    <w:rsid w:val="00E30B45"/>
    <w:rsid w:val="00E321FB"/>
    <w:rsid w:val="00E354D3"/>
    <w:rsid w:val="00E35A81"/>
    <w:rsid w:val="00E43283"/>
    <w:rsid w:val="00E50F9B"/>
    <w:rsid w:val="00E63223"/>
    <w:rsid w:val="00E6609F"/>
    <w:rsid w:val="00E6669F"/>
    <w:rsid w:val="00E70B4A"/>
    <w:rsid w:val="00E732F6"/>
    <w:rsid w:val="00E73D31"/>
    <w:rsid w:val="00E8758D"/>
    <w:rsid w:val="00E971F6"/>
    <w:rsid w:val="00E979C1"/>
    <w:rsid w:val="00EA1395"/>
    <w:rsid w:val="00EA3DB2"/>
    <w:rsid w:val="00EA4DE2"/>
    <w:rsid w:val="00EA6C40"/>
    <w:rsid w:val="00EA7FB7"/>
    <w:rsid w:val="00EC2D3C"/>
    <w:rsid w:val="00EF1115"/>
    <w:rsid w:val="00EF7272"/>
    <w:rsid w:val="00EF7F4A"/>
    <w:rsid w:val="00F07CA2"/>
    <w:rsid w:val="00F22526"/>
    <w:rsid w:val="00F344AD"/>
    <w:rsid w:val="00F54FC4"/>
    <w:rsid w:val="00F611CC"/>
    <w:rsid w:val="00F83D98"/>
    <w:rsid w:val="00FA419D"/>
    <w:rsid w:val="00FB21FC"/>
    <w:rsid w:val="00FD3661"/>
    <w:rsid w:val="00FD620B"/>
    <w:rsid w:val="00FE123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4E4885"/>
  <w15:docId w15:val="{C1DC97A2-3841-4C82-97E1-CE1AEB37D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IE" w:eastAsia="en-IE" w:bidi="ar-SA"/>
      </w:rPr>
    </w:rPrDefault>
    <w:pPrDefault>
      <w:pPr>
        <w:spacing w:before="120" w:after="120"/>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C40"/>
    <w:rPr>
      <w:rFonts w:ascii="Arial" w:hAnsi="Arial"/>
      <w:sz w:val="20"/>
      <w:lang w:eastAsia="en-US"/>
    </w:rPr>
  </w:style>
  <w:style w:type="paragraph" w:styleId="Heading1">
    <w:name w:val="heading 1"/>
    <w:basedOn w:val="Normal"/>
    <w:next w:val="Normal"/>
    <w:link w:val="Heading1Char"/>
    <w:qFormat/>
    <w:locked/>
    <w:rsid w:val="00C27174"/>
    <w:pPr>
      <w:keepNext/>
      <w:spacing w:before="240" w:after="240"/>
      <w:outlineLvl w:val="0"/>
    </w:pPr>
    <w:rPr>
      <w:rFonts w:ascii="Arial Bold" w:hAnsi="Arial Bold" w:cs="Arial"/>
      <w:b/>
      <w:smallCaps/>
      <w:color w:val="D85B21"/>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8115F"/>
    <w:pPr>
      <w:tabs>
        <w:tab w:val="center" w:pos="4513"/>
        <w:tab w:val="right" w:pos="9026"/>
      </w:tabs>
    </w:pPr>
  </w:style>
  <w:style w:type="character" w:customStyle="1" w:styleId="HeaderChar">
    <w:name w:val="Header Char"/>
    <w:basedOn w:val="DefaultParagraphFont"/>
    <w:link w:val="Header"/>
    <w:uiPriority w:val="99"/>
    <w:locked/>
    <w:rsid w:val="0068115F"/>
    <w:rPr>
      <w:rFonts w:cs="Times New Roman"/>
    </w:rPr>
  </w:style>
  <w:style w:type="paragraph" w:styleId="Footer">
    <w:name w:val="footer"/>
    <w:basedOn w:val="Normal"/>
    <w:link w:val="FooterChar"/>
    <w:uiPriority w:val="99"/>
    <w:rsid w:val="0068115F"/>
    <w:pPr>
      <w:tabs>
        <w:tab w:val="center" w:pos="4513"/>
        <w:tab w:val="right" w:pos="9026"/>
      </w:tabs>
    </w:pPr>
  </w:style>
  <w:style w:type="character" w:customStyle="1" w:styleId="FooterChar">
    <w:name w:val="Footer Char"/>
    <w:basedOn w:val="DefaultParagraphFont"/>
    <w:link w:val="Footer"/>
    <w:uiPriority w:val="99"/>
    <w:locked/>
    <w:rsid w:val="0068115F"/>
    <w:rPr>
      <w:rFonts w:cs="Times New Roman"/>
    </w:rPr>
  </w:style>
  <w:style w:type="table" w:styleId="TableGrid">
    <w:name w:val="Table Grid"/>
    <w:basedOn w:val="TableNormal"/>
    <w:uiPriority w:val="99"/>
    <w:rsid w:val="00B037E1"/>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115F"/>
    <w:pPr>
      <w:ind w:left="720"/>
      <w:contextualSpacing/>
    </w:pPr>
  </w:style>
  <w:style w:type="paragraph" w:styleId="BalloonText">
    <w:name w:val="Balloon Text"/>
    <w:basedOn w:val="Normal"/>
    <w:link w:val="BalloonTextChar"/>
    <w:uiPriority w:val="99"/>
    <w:semiHidden/>
    <w:rsid w:val="00A16D0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16D06"/>
    <w:rPr>
      <w:rFonts w:ascii="Tahoma" w:hAnsi="Tahoma" w:cs="Tahoma"/>
      <w:sz w:val="16"/>
      <w:szCs w:val="16"/>
    </w:rPr>
  </w:style>
  <w:style w:type="character" w:styleId="Hyperlink">
    <w:name w:val="Hyperlink"/>
    <w:basedOn w:val="DefaultParagraphFont"/>
    <w:uiPriority w:val="99"/>
    <w:unhideWhenUsed/>
    <w:rsid w:val="00DB236D"/>
    <w:rPr>
      <w:color w:val="0000FF" w:themeColor="hyperlink"/>
      <w:u w:val="single"/>
    </w:rPr>
  </w:style>
  <w:style w:type="paragraph" w:customStyle="1" w:styleId="TitleA">
    <w:name w:val="Title A"/>
    <w:basedOn w:val="Normal"/>
    <w:rsid w:val="008B214A"/>
    <w:pPr>
      <w:jc w:val="center"/>
    </w:pPr>
    <w:rPr>
      <w:rFonts w:ascii="Verdana Bold" w:eastAsiaTheme="minorHAnsi" w:hAnsi="Verdana Bold"/>
      <w:caps/>
      <w:color w:val="000000"/>
      <w:sz w:val="24"/>
      <w:szCs w:val="24"/>
    </w:rPr>
  </w:style>
  <w:style w:type="paragraph" w:styleId="BodyText">
    <w:name w:val="Body Text"/>
    <w:basedOn w:val="Normal"/>
    <w:link w:val="BodyTextChar"/>
    <w:uiPriority w:val="99"/>
    <w:unhideWhenUsed/>
    <w:rsid w:val="007E7D9B"/>
  </w:style>
  <w:style w:type="character" w:customStyle="1" w:styleId="BodyTextChar">
    <w:name w:val="Body Text Char"/>
    <w:basedOn w:val="DefaultParagraphFont"/>
    <w:link w:val="BodyText"/>
    <w:uiPriority w:val="99"/>
    <w:rsid w:val="007E7D9B"/>
    <w:rPr>
      <w:lang w:eastAsia="en-US"/>
    </w:rPr>
  </w:style>
  <w:style w:type="character" w:customStyle="1" w:styleId="Heading1Char">
    <w:name w:val="Heading 1 Char"/>
    <w:basedOn w:val="DefaultParagraphFont"/>
    <w:link w:val="Heading1"/>
    <w:rsid w:val="00C27174"/>
    <w:rPr>
      <w:rFonts w:ascii="Arial Bold" w:hAnsi="Arial Bold" w:cs="Arial"/>
      <w:b/>
      <w:smallCaps/>
      <w:color w:val="D85B21"/>
      <w:sz w:val="3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560230">
      <w:bodyDiv w:val="1"/>
      <w:marLeft w:val="0"/>
      <w:marRight w:val="0"/>
      <w:marTop w:val="0"/>
      <w:marBottom w:val="0"/>
      <w:divBdr>
        <w:top w:val="none" w:sz="0" w:space="0" w:color="auto"/>
        <w:left w:val="none" w:sz="0" w:space="0" w:color="auto"/>
        <w:bottom w:val="none" w:sz="0" w:space="0" w:color="auto"/>
        <w:right w:val="none" w:sz="0" w:space="0" w:color="auto"/>
      </w:divBdr>
    </w:div>
    <w:div w:id="551818366">
      <w:bodyDiv w:val="1"/>
      <w:marLeft w:val="0"/>
      <w:marRight w:val="0"/>
      <w:marTop w:val="0"/>
      <w:marBottom w:val="0"/>
      <w:divBdr>
        <w:top w:val="none" w:sz="0" w:space="0" w:color="auto"/>
        <w:left w:val="none" w:sz="0" w:space="0" w:color="auto"/>
        <w:bottom w:val="none" w:sz="0" w:space="0" w:color="auto"/>
        <w:right w:val="none" w:sz="0" w:space="0" w:color="auto"/>
      </w:divBdr>
    </w:div>
    <w:div w:id="897017769">
      <w:bodyDiv w:val="1"/>
      <w:marLeft w:val="0"/>
      <w:marRight w:val="0"/>
      <w:marTop w:val="0"/>
      <w:marBottom w:val="0"/>
      <w:divBdr>
        <w:top w:val="none" w:sz="0" w:space="0" w:color="auto"/>
        <w:left w:val="none" w:sz="0" w:space="0" w:color="auto"/>
        <w:bottom w:val="none" w:sz="0" w:space="0" w:color="auto"/>
        <w:right w:val="none" w:sz="0" w:space="0" w:color="auto"/>
      </w:divBdr>
    </w:div>
    <w:div w:id="143891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Project%20Delivery%20Workstreams\New%20Children's%20Hospital%20(St%20James's)\NPH%20Team%20Administration\NPHDB%20Templates\NPHBD%20Minutes%20Template%20Portrait%20October%20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9D9D3-0F91-492C-90BF-02BB3D4B0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NPHBD Minutes Template Portrait October 2015</Template>
  <TotalTime>1</TotalTime>
  <Pages>3</Pages>
  <Words>724</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MacDougall</dc:creator>
  <cp:lastModifiedBy>William Murphy</cp:lastModifiedBy>
  <cp:revision>2</cp:revision>
  <cp:lastPrinted>2022-04-01T13:36:00Z</cp:lastPrinted>
  <dcterms:created xsi:type="dcterms:W3CDTF">2022-09-13T10:50:00Z</dcterms:created>
  <dcterms:modified xsi:type="dcterms:W3CDTF">2022-09-13T10:50:00Z</dcterms:modified>
</cp:coreProperties>
</file>